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6DCD" w14:textId="48870303" w:rsidR="007B0562" w:rsidRPr="004C2D40" w:rsidRDefault="004C2D40" w:rsidP="00831789">
      <w:pPr>
        <w:spacing w:after="2" w:line="240" w:lineRule="auto"/>
        <w:jc w:val="center"/>
        <w:rPr>
          <w:rFonts w:ascii="Times New Roman" w:hAnsi="Times New Roman" w:cs="Times New Roman"/>
          <w:spacing w:val="30"/>
        </w:rPr>
      </w:pPr>
      <w:r>
        <w:rPr>
          <w:rFonts w:ascii="Times New Roman" w:hAnsi="Times New Roman" w:cs="Times New Roman"/>
          <w:spacing w:val="30"/>
        </w:rPr>
        <w:t>Návrh</w:t>
      </w:r>
    </w:p>
    <w:p w14:paraId="11A831CC" w14:textId="77777777" w:rsidR="007B0562" w:rsidRPr="004C2D40" w:rsidRDefault="007B0562" w:rsidP="00831789">
      <w:pPr>
        <w:spacing w:after="2" w:line="240" w:lineRule="auto"/>
        <w:jc w:val="center"/>
        <w:rPr>
          <w:rFonts w:ascii="Times New Roman" w:hAnsi="Times New Roman" w:cs="Times New Roman"/>
          <w:spacing w:val="30"/>
        </w:rPr>
      </w:pPr>
    </w:p>
    <w:p w14:paraId="7C8B1295" w14:textId="77777777" w:rsidR="007B0562" w:rsidRPr="004C2D40" w:rsidRDefault="007B0562" w:rsidP="00831789">
      <w:pPr>
        <w:spacing w:after="2" w:line="240" w:lineRule="auto"/>
        <w:jc w:val="center"/>
        <w:rPr>
          <w:rFonts w:ascii="Times New Roman" w:hAnsi="Times New Roman" w:cs="Times New Roman"/>
          <w:b/>
          <w:caps/>
          <w:spacing w:val="30"/>
        </w:rPr>
      </w:pPr>
      <w:r w:rsidRPr="004C2D40">
        <w:rPr>
          <w:rFonts w:ascii="Times New Roman" w:hAnsi="Times New Roman" w:cs="Times New Roman"/>
          <w:b/>
          <w:caps/>
          <w:spacing w:val="30"/>
        </w:rPr>
        <w:t>Ústavný zákon</w:t>
      </w:r>
    </w:p>
    <w:p w14:paraId="7E54D629" w14:textId="77777777" w:rsidR="007B0562" w:rsidRPr="004C2D40" w:rsidRDefault="007B0562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</w:p>
    <w:p w14:paraId="17A8E2CD" w14:textId="77777777" w:rsidR="007B0562" w:rsidRPr="004C2D40" w:rsidRDefault="007B0562" w:rsidP="00831789">
      <w:pPr>
        <w:spacing w:after="2" w:line="240" w:lineRule="auto"/>
        <w:jc w:val="center"/>
        <w:rPr>
          <w:rFonts w:ascii="Times New Roman" w:hAnsi="Times New Roman" w:cs="Times New Roman"/>
        </w:rPr>
      </w:pPr>
      <w:r w:rsidRPr="004C2D40">
        <w:rPr>
          <w:rFonts w:ascii="Times New Roman" w:hAnsi="Times New Roman" w:cs="Times New Roman"/>
        </w:rPr>
        <w:t>z ... 2020,</w:t>
      </w:r>
    </w:p>
    <w:p w14:paraId="45118859" w14:textId="77777777" w:rsidR="007B0562" w:rsidRPr="004C2D40" w:rsidRDefault="007B0562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</w:p>
    <w:p w14:paraId="4CA888CF" w14:textId="2938EA32" w:rsidR="007B0562" w:rsidRPr="004C2D40" w:rsidRDefault="007B0562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o</w:t>
      </w:r>
      <w:r w:rsidR="00101F85" w:rsidRPr="004C2D40">
        <w:rPr>
          <w:rFonts w:ascii="Times New Roman" w:hAnsi="Times New Roman" w:cs="Times New Roman"/>
          <w:b/>
        </w:rPr>
        <w:t xml:space="preserve"> starobnom </w:t>
      </w:r>
      <w:r w:rsidRPr="004C2D40">
        <w:rPr>
          <w:rFonts w:ascii="Times New Roman" w:hAnsi="Times New Roman" w:cs="Times New Roman"/>
          <w:b/>
        </w:rPr>
        <w:t>dôchodko</w:t>
      </w:r>
      <w:r w:rsidR="00D82A2E" w:rsidRPr="004C2D40">
        <w:rPr>
          <w:rFonts w:ascii="Times New Roman" w:hAnsi="Times New Roman" w:cs="Times New Roman"/>
          <w:b/>
        </w:rPr>
        <w:t>vom systéme</w:t>
      </w:r>
      <w:r w:rsidR="00CD5D7C" w:rsidRPr="004C2D40">
        <w:rPr>
          <w:rFonts w:ascii="Times New Roman" w:hAnsi="Times New Roman" w:cs="Times New Roman"/>
          <w:b/>
        </w:rPr>
        <w:t xml:space="preserve"> </w:t>
      </w:r>
    </w:p>
    <w:p w14:paraId="14FDB7D6" w14:textId="0E1C4F69" w:rsidR="007B0562" w:rsidRPr="004C2D40" w:rsidRDefault="007B0562" w:rsidP="00831789">
      <w:pPr>
        <w:spacing w:after="2" w:line="240" w:lineRule="auto"/>
        <w:jc w:val="center"/>
        <w:rPr>
          <w:rFonts w:ascii="Times New Roman" w:hAnsi="Times New Roman" w:cs="Times New Roman"/>
        </w:rPr>
      </w:pPr>
      <w:r w:rsidRPr="004C2D40">
        <w:rPr>
          <w:rFonts w:ascii="Times New Roman" w:hAnsi="Times New Roman" w:cs="Times New Roman"/>
          <w:b/>
        </w:rPr>
        <w:t xml:space="preserve"> </w:t>
      </w:r>
    </w:p>
    <w:p w14:paraId="64825AE4" w14:textId="77777777" w:rsidR="007B0562" w:rsidRPr="004C2D40" w:rsidRDefault="007B0562" w:rsidP="00831789">
      <w:pPr>
        <w:spacing w:after="2" w:line="240" w:lineRule="auto"/>
        <w:jc w:val="both"/>
        <w:rPr>
          <w:rFonts w:ascii="Times New Roman" w:hAnsi="Times New Roman" w:cs="Times New Roman"/>
        </w:rPr>
      </w:pPr>
    </w:p>
    <w:p w14:paraId="0A810394" w14:textId="0483C063" w:rsidR="00C351F9" w:rsidRPr="004C2D40" w:rsidRDefault="007B0562" w:rsidP="00831789">
      <w:pPr>
        <w:spacing w:after="2" w:line="240" w:lineRule="auto"/>
        <w:jc w:val="both"/>
        <w:rPr>
          <w:rFonts w:ascii="Times New Roman" w:hAnsi="Times New Roman" w:cs="Times New Roman"/>
        </w:rPr>
      </w:pPr>
      <w:r w:rsidRPr="004C2D40">
        <w:rPr>
          <w:rFonts w:ascii="Times New Roman" w:hAnsi="Times New Roman" w:cs="Times New Roman"/>
        </w:rPr>
        <w:t>Národná rada Slovenskej republiky</w:t>
      </w:r>
      <w:r w:rsidR="00C52FBC" w:rsidRPr="004C2D40">
        <w:rPr>
          <w:rFonts w:ascii="Times New Roman" w:hAnsi="Times New Roman" w:cs="Times New Roman"/>
        </w:rPr>
        <w:t>,</w:t>
      </w:r>
      <w:r w:rsidR="00C351F9" w:rsidRPr="004C2D40">
        <w:rPr>
          <w:rFonts w:ascii="Times New Roman" w:hAnsi="Times New Roman" w:cs="Times New Roman"/>
        </w:rPr>
        <w:t xml:space="preserve"> s cieľom</w:t>
      </w:r>
    </w:p>
    <w:p w14:paraId="604E0CD2" w14:textId="77777777" w:rsidR="00C351F9" w:rsidRPr="004C2D40" w:rsidRDefault="00C351F9" w:rsidP="00831789">
      <w:pPr>
        <w:spacing w:after="2" w:line="240" w:lineRule="auto"/>
        <w:jc w:val="both"/>
        <w:rPr>
          <w:rFonts w:ascii="Times New Roman" w:hAnsi="Times New Roman" w:cs="Times New Roman"/>
        </w:rPr>
      </w:pPr>
    </w:p>
    <w:p w14:paraId="39CC5B5D" w14:textId="761D4810" w:rsidR="00C351F9" w:rsidRPr="004C2D40" w:rsidRDefault="00C351F9" w:rsidP="00831789">
      <w:pPr>
        <w:spacing w:after="2" w:line="240" w:lineRule="auto"/>
        <w:jc w:val="both"/>
        <w:rPr>
          <w:rFonts w:ascii="Times New Roman" w:hAnsi="Times New Roman" w:cs="Times New Roman"/>
        </w:rPr>
      </w:pPr>
      <w:bookmarkStart w:id="0" w:name="_Hlk45267250"/>
      <w:r w:rsidRPr="004C2D40">
        <w:rPr>
          <w:rFonts w:ascii="Times New Roman" w:hAnsi="Times New Roman" w:cs="Times New Roman"/>
        </w:rPr>
        <w:t xml:space="preserve">zabezpečiť výkon základného práva na primerané hmotné zabezpečenie v starobe efektívnym spôsobom a s prihliadnutím na dlhodobú udržateľnosť </w:t>
      </w:r>
      <w:r w:rsidR="00B81FCE" w:rsidRPr="004C2D40">
        <w:rPr>
          <w:rFonts w:ascii="Times New Roman" w:hAnsi="Times New Roman" w:cs="Times New Roman"/>
        </w:rPr>
        <w:t>hospodárenia Slovenskej republiky</w:t>
      </w:r>
      <w:r w:rsidRPr="004C2D40">
        <w:rPr>
          <w:rFonts w:ascii="Times New Roman" w:hAnsi="Times New Roman" w:cs="Times New Roman"/>
        </w:rPr>
        <w:t xml:space="preserve"> a</w:t>
      </w:r>
      <w:r w:rsidR="00EB0310" w:rsidRPr="004C2D40">
        <w:rPr>
          <w:rFonts w:ascii="Times New Roman" w:hAnsi="Times New Roman" w:cs="Times New Roman"/>
        </w:rPr>
        <w:t xml:space="preserve"> spravodlivú mieru </w:t>
      </w:r>
      <w:r w:rsidRPr="004C2D40">
        <w:rPr>
          <w:rFonts w:ascii="Times New Roman" w:hAnsi="Times New Roman" w:cs="Times New Roman"/>
        </w:rPr>
        <w:t>solidarit</w:t>
      </w:r>
      <w:r w:rsidR="00EB0310" w:rsidRPr="004C2D40">
        <w:rPr>
          <w:rFonts w:ascii="Times New Roman" w:hAnsi="Times New Roman" w:cs="Times New Roman"/>
        </w:rPr>
        <w:t>y</w:t>
      </w:r>
      <w:r w:rsidRPr="004C2D40">
        <w:rPr>
          <w:rFonts w:ascii="Times New Roman" w:hAnsi="Times New Roman" w:cs="Times New Roman"/>
        </w:rPr>
        <w:t xml:space="preserve"> medzi generáciami</w:t>
      </w:r>
      <w:r w:rsidR="00101F85" w:rsidRPr="004C2D40">
        <w:rPr>
          <w:rFonts w:ascii="Times New Roman" w:hAnsi="Times New Roman" w:cs="Times New Roman"/>
        </w:rPr>
        <w:t xml:space="preserve"> zúčastnených osôb</w:t>
      </w:r>
      <w:r w:rsidRPr="004C2D40">
        <w:rPr>
          <w:rFonts w:ascii="Times New Roman" w:hAnsi="Times New Roman" w:cs="Times New Roman"/>
        </w:rPr>
        <w:t>,</w:t>
      </w:r>
    </w:p>
    <w:bookmarkEnd w:id="0"/>
    <w:p w14:paraId="4843F20A" w14:textId="77777777" w:rsidR="00C351F9" w:rsidRPr="004C2D40" w:rsidRDefault="00C351F9" w:rsidP="00831789">
      <w:pPr>
        <w:spacing w:after="2" w:line="240" w:lineRule="auto"/>
        <w:jc w:val="both"/>
        <w:rPr>
          <w:rFonts w:ascii="Times New Roman" w:hAnsi="Times New Roman" w:cs="Times New Roman"/>
        </w:rPr>
      </w:pPr>
    </w:p>
    <w:p w14:paraId="2984E0E2" w14:textId="3D02D5AF" w:rsidR="00C351F9" w:rsidRPr="004C2D40" w:rsidRDefault="00C351F9" w:rsidP="00831789">
      <w:pPr>
        <w:spacing w:after="2" w:line="240" w:lineRule="auto"/>
        <w:jc w:val="both"/>
        <w:rPr>
          <w:rFonts w:ascii="Times New Roman" w:hAnsi="Times New Roman" w:cs="Times New Roman"/>
        </w:rPr>
      </w:pPr>
      <w:r w:rsidRPr="004C2D40">
        <w:rPr>
          <w:rFonts w:ascii="Times New Roman" w:hAnsi="Times New Roman" w:cs="Times New Roman"/>
        </w:rPr>
        <w:t xml:space="preserve">zvýšiť transparentnosť </w:t>
      </w:r>
      <w:r w:rsidR="00101F85" w:rsidRPr="004C2D40">
        <w:rPr>
          <w:rFonts w:ascii="Times New Roman" w:hAnsi="Times New Roman" w:cs="Times New Roman"/>
        </w:rPr>
        <w:t xml:space="preserve">starobného </w:t>
      </w:r>
      <w:r w:rsidRPr="004C2D40">
        <w:rPr>
          <w:rFonts w:ascii="Times New Roman" w:hAnsi="Times New Roman" w:cs="Times New Roman"/>
        </w:rPr>
        <w:t xml:space="preserve">dôchodkového systému a umožniť </w:t>
      </w:r>
      <w:r w:rsidR="00514CC4" w:rsidRPr="004C2D40">
        <w:rPr>
          <w:rFonts w:ascii="Times New Roman" w:hAnsi="Times New Roman" w:cs="Times New Roman"/>
        </w:rPr>
        <w:t xml:space="preserve">zúčastneným osobám </w:t>
      </w:r>
      <w:r w:rsidRPr="004C2D40">
        <w:rPr>
          <w:rFonts w:ascii="Times New Roman" w:hAnsi="Times New Roman" w:cs="Times New Roman"/>
        </w:rPr>
        <w:t>prijímať informované a kvalifikované rozhodnutie o</w:t>
      </w:r>
      <w:r w:rsidR="00EB0310" w:rsidRPr="004C2D40">
        <w:rPr>
          <w:rFonts w:ascii="Times New Roman" w:hAnsi="Times New Roman" w:cs="Times New Roman"/>
        </w:rPr>
        <w:t xml:space="preserve"> ich </w:t>
      </w:r>
      <w:r w:rsidRPr="004C2D40">
        <w:rPr>
          <w:rFonts w:ascii="Times New Roman" w:hAnsi="Times New Roman" w:cs="Times New Roman"/>
        </w:rPr>
        <w:t>hmotnom zabezpečení v starobe,</w:t>
      </w:r>
    </w:p>
    <w:p w14:paraId="077414C7" w14:textId="77777777" w:rsidR="00C351F9" w:rsidRPr="004C2D40" w:rsidRDefault="00C351F9" w:rsidP="00831789">
      <w:pPr>
        <w:spacing w:after="2" w:line="240" w:lineRule="auto"/>
        <w:jc w:val="both"/>
        <w:rPr>
          <w:rFonts w:ascii="Times New Roman" w:hAnsi="Times New Roman" w:cs="Times New Roman"/>
        </w:rPr>
      </w:pPr>
    </w:p>
    <w:p w14:paraId="1B772D43" w14:textId="4BA56DF8" w:rsidR="00C351F9" w:rsidRPr="004C2D40" w:rsidRDefault="00C351F9" w:rsidP="00831789">
      <w:pPr>
        <w:spacing w:after="2" w:line="240" w:lineRule="auto"/>
        <w:jc w:val="both"/>
        <w:rPr>
          <w:rFonts w:ascii="Times New Roman" w:hAnsi="Times New Roman" w:cs="Times New Roman"/>
        </w:rPr>
      </w:pPr>
      <w:r w:rsidRPr="004C2D40">
        <w:rPr>
          <w:rFonts w:ascii="Times New Roman" w:hAnsi="Times New Roman" w:cs="Times New Roman"/>
        </w:rPr>
        <w:t>zlepšiť predvídateľnosť a stabilitu vývoja</w:t>
      </w:r>
      <w:r w:rsidR="00101F85" w:rsidRPr="004C2D40">
        <w:rPr>
          <w:rFonts w:ascii="Times New Roman" w:hAnsi="Times New Roman" w:cs="Times New Roman"/>
        </w:rPr>
        <w:t xml:space="preserve"> starobného</w:t>
      </w:r>
      <w:r w:rsidRPr="004C2D40">
        <w:rPr>
          <w:rFonts w:ascii="Times New Roman" w:hAnsi="Times New Roman" w:cs="Times New Roman"/>
        </w:rPr>
        <w:t xml:space="preserve"> dôchodkového systému v dlhodobom horizonte,</w:t>
      </w:r>
    </w:p>
    <w:p w14:paraId="4150E71A" w14:textId="77777777" w:rsidR="00C351F9" w:rsidRPr="004C2D40" w:rsidRDefault="00C351F9" w:rsidP="00831789">
      <w:pPr>
        <w:spacing w:after="2" w:line="240" w:lineRule="auto"/>
        <w:jc w:val="both"/>
        <w:rPr>
          <w:rFonts w:ascii="Times New Roman" w:hAnsi="Times New Roman" w:cs="Times New Roman"/>
        </w:rPr>
      </w:pPr>
    </w:p>
    <w:p w14:paraId="0FD33C6D" w14:textId="30CC5F96" w:rsidR="00C351F9" w:rsidRPr="004C2D40" w:rsidRDefault="00C351F9" w:rsidP="00831789">
      <w:pPr>
        <w:spacing w:after="2" w:line="240" w:lineRule="auto"/>
        <w:jc w:val="both"/>
        <w:rPr>
          <w:rFonts w:ascii="Times New Roman" w:hAnsi="Times New Roman" w:cs="Times New Roman"/>
        </w:rPr>
      </w:pPr>
      <w:r w:rsidRPr="004C2D40">
        <w:rPr>
          <w:rFonts w:ascii="Times New Roman" w:hAnsi="Times New Roman" w:cs="Times New Roman"/>
        </w:rPr>
        <w:t xml:space="preserve">prispieť k rozloženiu a minimalizácii rizika </w:t>
      </w:r>
      <w:r w:rsidR="00EB0310" w:rsidRPr="004C2D40">
        <w:rPr>
          <w:rFonts w:ascii="Times New Roman" w:hAnsi="Times New Roman" w:cs="Times New Roman"/>
        </w:rPr>
        <w:t xml:space="preserve">vplyvov </w:t>
      </w:r>
      <w:r w:rsidRPr="004C2D40">
        <w:rPr>
          <w:rFonts w:ascii="Times New Roman" w:hAnsi="Times New Roman" w:cs="Times New Roman"/>
        </w:rPr>
        <w:t>zmien na</w:t>
      </w:r>
      <w:r w:rsidR="002801E7" w:rsidRPr="004C2D40">
        <w:rPr>
          <w:rFonts w:ascii="Times New Roman" w:hAnsi="Times New Roman" w:cs="Times New Roman"/>
        </w:rPr>
        <w:t xml:space="preserve"> primerané</w:t>
      </w:r>
      <w:r w:rsidRPr="004C2D40">
        <w:rPr>
          <w:rFonts w:ascii="Times New Roman" w:hAnsi="Times New Roman" w:cs="Times New Roman"/>
        </w:rPr>
        <w:t xml:space="preserve"> hmotné zabezpečenie v starobe, </w:t>
      </w:r>
    </w:p>
    <w:p w14:paraId="48A8C36A" w14:textId="77777777" w:rsidR="00C351F9" w:rsidRPr="004C2D40" w:rsidRDefault="00C351F9" w:rsidP="00831789">
      <w:pPr>
        <w:spacing w:after="2" w:line="240" w:lineRule="auto"/>
        <w:jc w:val="both"/>
        <w:rPr>
          <w:rFonts w:ascii="Times New Roman" w:hAnsi="Times New Roman" w:cs="Times New Roman"/>
        </w:rPr>
      </w:pPr>
    </w:p>
    <w:p w14:paraId="77E5C7F9" w14:textId="57BEAABC" w:rsidR="007B0562" w:rsidRPr="004C2D40" w:rsidRDefault="007B0562" w:rsidP="00831789">
      <w:pPr>
        <w:spacing w:after="2" w:line="240" w:lineRule="auto"/>
        <w:jc w:val="both"/>
        <w:rPr>
          <w:rFonts w:ascii="Times New Roman" w:hAnsi="Times New Roman" w:cs="Times New Roman"/>
        </w:rPr>
      </w:pPr>
      <w:r w:rsidRPr="004C2D40">
        <w:rPr>
          <w:rFonts w:ascii="Times New Roman" w:hAnsi="Times New Roman" w:cs="Times New Roman"/>
        </w:rPr>
        <w:t xml:space="preserve">sa uzniesla na tomto ústavnom zákone: </w:t>
      </w:r>
    </w:p>
    <w:p w14:paraId="453591EB" w14:textId="77777777" w:rsidR="007B0562" w:rsidRPr="004C2D40" w:rsidRDefault="007B0562" w:rsidP="00831789">
      <w:pPr>
        <w:spacing w:after="2" w:line="240" w:lineRule="auto"/>
        <w:jc w:val="both"/>
        <w:rPr>
          <w:rFonts w:ascii="Times New Roman" w:hAnsi="Times New Roman" w:cs="Times New Roman"/>
        </w:rPr>
      </w:pPr>
    </w:p>
    <w:p w14:paraId="49DA7C98" w14:textId="77777777" w:rsidR="003173EC" w:rsidRPr="004C2D40" w:rsidRDefault="003173EC" w:rsidP="00831789">
      <w:pPr>
        <w:spacing w:after="2" w:line="240" w:lineRule="auto"/>
        <w:jc w:val="both"/>
        <w:rPr>
          <w:rFonts w:ascii="Times New Roman" w:hAnsi="Times New Roman" w:cs="Times New Roman"/>
        </w:rPr>
      </w:pPr>
    </w:p>
    <w:p w14:paraId="5421BD9D" w14:textId="77777777" w:rsidR="009D4CD4" w:rsidRPr="004C2D40" w:rsidRDefault="009D4CD4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Základné ustanovenia</w:t>
      </w:r>
    </w:p>
    <w:p w14:paraId="312FA3A7" w14:textId="7AFF6AD3" w:rsidR="007B0562" w:rsidRPr="004C2D40" w:rsidRDefault="007B0562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 1</w:t>
      </w:r>
    </w:p>
    <w:p w14:paraId="4C99DC9F" w14:textId="647E2797" w:rsidR="0062784C" w:rsidRPr="004C2D40" w:rsidRDefault="0036458C" w:rsidP="00D83DF0">
      <w:pPr>
        <w:spacing w:after="2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 xml:space="preserve">Tento ústavný zákon ustanovuje </w:t>
      </w:r>
      <w:r w:rsidR="00BB309D" w:rsidRPr="004C2D40">
        <w:rPr>
          <w:rFonts w:ascii="Times New Roman" w:hAnsi="Times New Roman" w:cs="Times New Roman"/>
          <w:bCs/>
        </w:rPr>
        <w:t xml:space="preserve">niektoré podrobnosti o základnom práve na primerané hmotné zabezpečenie v starobe a ustanovuje organizáciu </w:t>
      </w:r>
      <w:r w:rsidR="00101F85" w:rsidRPr="004C2D40">
        <w:rPr>
          <w:rFonts w:ascii="Times New Roman" w:hAnsi="Times New Roman" w:cs="Times New Roman"/>
          <w:bCs/>
        </w:rPr>
        <w:t xml:space="preserve">starobného </w:t>
      </w:r>
      <w:r w:rsidR="00BB309D" w:rsidRPr="004C2D40">
        <w:rPr>
          <w:rFonts w:ascii="Times New Roman" w:hAnsi="Times New Roman" w:cs="Times New Roman"/>
          <w:bCs/>
        </w:rPr>
        <w:t xml:space="preserve">dôchodkového systému. </w:t>
      </w:r>
    </w:p>
    <w:p w14:paraId="40CD8D2C" w14:textId="09B905DD" w:rsidR="00B662BD" w:rsidRPr="004C2D40" w:rsidRDefault="00B662BD" w:rsidP="00831789">
      <w:pPr>
        <w:spacing w:after="2" w:line="240" w:lineRule="auto"/>
        <w:rPr>
          <w:rFonts w:ascii="Times New Roman" w:hAnsi="Times New Roman" w:cs="Times New Roman"/>
          <w:bCs/>
        </w:rPr>
      </w:pPr>
    </w:p>
    <w:p w14:paraId="1A229BDF" w14:textId="234E22CE" w:rsidR="009D4CD4" w:rsidRPr="00C311AD" w:rsidRDefault="009D4CD4" w:rsidP="00831789">
      <w:pPr>
        <w:spacing w:after="2" w:line="240" w:lineRule="auto"/>
        <w:jc w:val="center"/>
        <w:rPr>
          <w:rFonts w:ascii="Times New Roman" w:hAnsi="Times New Roman" w:cs="Times New Roman"/>
          <w:b/>
          <w:highlight w:val="yellow"/>
        </w:rPr>
      </w:pPr>
      <w:bookmarkStart w:id="1" w:name="_GoBack"/>
      <w:bookmarkEnd w:id="1"/>
      <w:r w:rsidRPr="00C311AD">
        <w:rPr>
          <w:rFonts w:ascii="Times New Roman" w:hAnsi="Times New Roman" w:cs="Times New Roman"/>
          <w:b/>
          <w:highlight w:val="yellow"/>
        </w:rPr>
        <w:t>Čl.</w:t>
      </w:r>
      <w:r w:rsidR="009D2CBE" w:rsidRPr="00C311AD">
        <w:rPr>
          <w:rFonts w:ascii="Times New Roman" w:hAnsi="Times New Roman" w:cs="Times New Roman"/>
          <w:b/>
          <w:highlight w:val="yellow"/>
        </w:rPr>
        <w:t xml:space="preserve"> 2</w:t>
      </w:r>
    </w:p>
    <w:p w14:paraId="765EA655" w14:textId="59E77CDB" w:rsidR="000C632C" w:rsidRPr="00C311AD" w:rsidRDefault="00101F85" w:rsidP="00831789">
      <w:pPr>
        <w:pStyle w:val="Odsekzoznamu"/>
        <w:numPr>
          <w:ilvl w:val="0"/>
          <w:numId w:val="16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  <w:highlight w:val="yellow"/>
        </w:rPr>
      </w:pPr>
      <w:r w:rsidRPr="00C311AD">
        <w:rPr>
          <w:rFonts w:ascii="Times New Roman" w:hAnsi="Times New Roman" w:cs="Times New Roman"/>
          <w:bCs/>
          <w:highlight w:val="yellow"/>
        </w:rPr>
        <w:t>Starobný d</w:t>
      </w:r>
      <w:r w:rsidR="000C632C" w:rsidRPr="00C311AD">
        <w:rPr>
          <w:rFonts w:ascii="Times New Roman" w:hAnsi="Times New Roman" w:cs="Times New Roman"/>
          <w:bCs/>
          <w:highlight w:val="yellow"/>
        </w:rPr>
        <w:t>ôchodkový systém je organizovaný ako univerzálny systém, založený na jednotných podmienkach výkonu </w:t>
      </w:r>
      <w:r w:rsidR="00B0437D" w:rsidRPr="00C311AD">
        <w:rPr>
          <w:rFonts w:ascii="Times New Roman" w:hAnsi="Times New Roman" w:cs="Times New Roman"/>
          <w:bCs/>
          <w:highlight w:val="yellow"/>
        </w:rPr>
        <w:t>základného práva na</w:t>
      </w:r>
      <w:r w:rsidR="002801E7" w:rsidRPr="00C311AD">
        <w:rPr>
          <w:rFonts w:ascii="Times New Roman" w:hAnsi="Times New Roman" w:cs="Times New Roman"/>
          <w:bCs/>
          <w:highlight w:val="yellow"/>
        </w:rPr>
        <w:t xml:space="preserve"> primerané</w:t>
      </w:r>
      <w:r w:rsidR="00B0437D" w:rsidRPr="00C311AD">
        <w:rPr>
          <w:rFonts w:ascii="Times New Roman" w:hAnsi="Times New Roman" w:cs="Times New Roman"/>
          <w:bCs/>
          <w:highlight w:val="yellow"/>
        </w:rPr>
        <w:t xml:space="preserve"> hmotné </w:t>
      </w:r>
      <w:r w:rsidR="000C632C" w:rsidRPr="00C311AD">
        <w:rPr>
          <w:rFonts w:ascii="Times New Roman" w:hAnsi="Times New Roman" w:cs="Times New Roman"/>
          <w:bCs/>
          <w:highlight w:val="yellow"/>
        </w:rPr>
        <w:t>zabezpečeni</w:t>
      </w:r>
      <w:r w:rsidR="00B0437D" w:rsidRPr="00C311AD">
        <w:rPr>
          <w:rFonts w:ascii="Times New Roman" w:hAnsi="Times New Roman" w:cs="Times New Roman"/>
          <w:bCs/>
          <w:highlight w:val="yellow"/>
        </w:rPr>
        <w:t>e</w:t>
      </w:r>
      <w:r w:rsidR="000C632C" w:rsidRPr="00C311AD">
        <w:rPr>
          <w:rFonts w:ascii="Times New Roman" w:hAnsi="Times New Roman" w:cs="Times New Roman"/>
          <w:bCs/>
          <w:highlight w:val="yellow"/>
        </w:rPr>
        <w:t xml:space="preserve"> </w:t>
      </w:r>
      <w:r w:rsidR="002801E7" w:rsidRPr="00C311AD">
        <w:rPr>
          <w:rFonts w:ascii="Times New Roman" w:hAnsi="Times New Roman" w:cs="Times New Roman"/>
          <w:bCs/>
          <w:highlight w:val="yellow"/>
        </w:rPr>
        <w:t xml:space="preserve">v starobe </w:t>
      </w:r>
      <w:r w:rsidR="000C632C" w:rsidRPr="00C311AD">
        <w:rPr>
          <w:rFonts w:ascii="Times New Roman" w:hAnsi="Times New Roman" w:cs="Times New Roman"/>
          <w:bCs/>
          <w:highlight w:val="yellow"/>
        </w:rPr>
        <w:t>pre všetky zúčastnené osoby, bez možnosti odlišnej úpravy pre konkrétne, druhovo určené skupiny zúčastnených osôb</w:t>
      </w:r>
      <w:r w:rsidR="00042726" w:rsidRPr="00C311AD">
        <w:rPr>
          <w:rFonts w:ascii="Times New Roman" w:hAnsi="Times New Roman" w:cs="Times New Roman"/>
          <w:bCs/>
          <w:highlight w:val="yellow"/>
        </w:rPr>
        <w:t>, ak takúto úpravu výslovne neumožňuje tento ústavný zákon</w:t>
      </w:r>
      <w:r w:rsidR="000C632C" w:rsidRPr="00C311AD">
        <w:rPr>
          <w:rFonts w:ascii="Times New Roman" w:hAnsi="Times New Roman" w:cs="Times New Roman"/>
          <w:bCs/>
          <w:highlight w:val="yellow"/>
        </w:rPr>
        <w:t xml:space="preserve">. </w:t>
      </w:r>
    </w:p>
    <w:p w14:paraId="6DC973A8" w14:textId="77777777" w:rsidR="000C632C" w:rsidRPr="004C2D40" w:rsidRDefault="000C632C" w:rsidP="00831789">
      <w:pPr>
        <w:pStyle w:val="Odsekzoznamu"/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12A89F27" w14:textId="1EE2720B" w:rsidR="00BF63F7" w:rsidRPr="004C2D40" w:rsidRDefault="00101F85" w:rsidP="00831789">
      <w:pPr>
        <w:pStyle w:val="Odsekzoznamu"/>
        <w:numPr>
          <w:ilvl w:val="0"/>
          <w:numId w:val="16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>Starobný d</w:t>
      </w:r>
      <w:r w:rsidR="008251BB" w:rsidRPr="004C2D40">
        <w:rPr>
          <w:rFonts w:ascii="Times New Roman" w:hAnsi="Times New Roman" w:cs="Times New Roman"/>
          <w:bCs/>
        </w:rPr>
        <w:t xml:space="preserve">ôchodkový systém tvorí </w:t>
      </w:r>
      <w:r w:rsidR="005B3A0D" w:rsidRPr="004C2D40">
        <w:rPr>
          <w:rFonts w:ascii="Times New Roman" w:hAnsi="Times New Roman" w:cs="Times New Roman"/>
          <w:bCs/>
        </w:rPr>
        <w:t xml:space="preserve">starobné </w:t>
      </w:r>
      <w:r w:rsidR="008251BB" w:rsidRPr="004C2D40">
        <w:rPr>
          <w:rFonts w:ascii="Times New Roman" w:hAnsi="Times New Roman" w:cs="Times New Roman"/>
          <w:bCs/>
        </w:rPr>
        <w:t>dôchodkové zabezpečenie</w:t>
      </w:r>
      <w:r w:rsidRPr="004C2D40">
        <w:rPr>
          <w:rFonts w:ascii="Times New Roman" w:hAnsi="Times New Roman" w:cs="Times New Roman"/>
          <w:bCs/>
        </w:rPr>
        <w:t xml:space="preserve"> a </w:t>
      </w:r>
      <w:r w:rsidR="00165F51" w:rsidRPr="004C2D40">
        <w:rPr>
          <w:rFonts w:ascii="Times New Roman" w:hAnsi="Times New Roman" w:cs="Times New Roman"/>
          <w:bCs/>
        </w:rPr>
        <w:t>starobné dôchodk</w:t>
      </w:r>
      <w:r w:rsidR="008251BB" w:rsidRPr="004C2D40">
        <w:rPr>
          <w:rFonts w:ascii="Times New Roman" w:hAnsi="Times New Roman" w:cs="Times New Roman"/>
          <w:bCs/>
        </w:rPr>
        <w:t>ové sporenie</w:t>
      </w:r>
      <w:r w:rsidRPr="004C2D40">
        <w:rPr>
          <w:rFonts w:ascii="Times New Roman" w:hAnsi="Times New Roman" w:cs="Times New Roman"/>
          <w:bCs/>
        </w:rPr>
        <w:t>.</w:t>
      </w:r>
    </w:p>
    <w:p w14:paraId="3F8BAD0B" w14:textId="77777777" w:rsidR="008251BB" w:rsidRPr="004C2D40" w:rsidRDefault="008251BB" w:rsidP="00831789">
      <w:pPr>
        <w:pStyle w:val="Odsekzoznamu"/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134F0AE" w14:textId="188F26FF" w:rsidR="00035A76" w:rsidRPr="004C2D40" w:rsidRDefault="00035A76" w:rsidP="00831789">
      <w:pPr>
        <w:pStyle w:val="Odsekzoznamu"/>
        <w:numPr>
          <w:ilvl w:val="0"/>
          <w:numId w:val="16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Na účely hmotného zabezpečenia v starobe </w:t>
      </w:r>
      <w:r w:rsidR="004E011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môžu byť zákonom </w:t>
      </w:r>
      <w:r w:rsidR="00DE6A0D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ustanovené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dobrovoľné </w:t>
      </w:r>
      <w:r w:rsidR="000D6188" w:rsidRPr="004C2D40">
        <w:rPr>
          <w:rFonts w:ascii="Times New Roman" w:eastAsia="Times New Roman" w:hAnsi="Times New Roman" w:cs="Times New Roman"/>
          <w:color w:val="000000"/>
          <w:lang w:eastAsia="sk-SK"/>
        </w:rPr>
        <w:t>sporiace nástroje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nad rámec </w:t>
      </w:r>
      <w:r w:rsidR="0077261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starobného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dôchodkového systému</w:t>
      </w:r>
      <w:r w:rsidR="00DE6A0D" w:rsidRPr="004C2D40">
        <w:rPr>
          <w:rFonts w:ascii="Times New Roman" w:eastAsia="Times New Roman" w:hAnsi="Times New Roman" w:cs="Times New Roman"/>
          <w:color w:val="000000"/>
          <w:lang w:eastAsia="sk-SK"/>
        </w:rPr>
        <w:t>. Štát</w:t>
      </w:r>
      <w:r w:rsidR="004E011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zriadenie </w:t>
      </w:r>
      <w:r w:rsidR="00DE6A0D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dobrovoľných sporiacich </w:t>
      </w:r>
      <w:r w:rsidR="004E0110" w:rsidRPr="004C2D40">
        <w:rPr>
          <w:rFonts w:ascii="Times New Roman" w:eastAsia="Times New Roman" w:hAnsi="Times New Roman" w:cs="Times New Roman"/>
          <w:color w:val="000000"/>
          <w:lang w:eastAsia="sk-SK"/>
        </w:rPr>
        <w:t>nástrojov podporuje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a prijíma opatrenia motivujúce </w:t>
      </w:r>
      <w:r w:rsidR="003B56EC" w:rsidRPr="004C2D40">
        <w:rPr>
          <w:rFonts w:ascii="Times New Roman" w:eastAsia="Times New Roman" w:hAnsi="Times New Roman" w:cs="Times New Roman"/>
          <w:color w:val="000000"/>
          <w:lang w:eastAsia="sk-SK"/>
        </w:rPr>
        <w:t>ich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využívanie.</w:t>
      </w:r>
    </w:p>
    <w:p w14:paraId="47717B51" w14:textId="77777777" w:rsidR="001019E0" w:rsidRPr="004C2D40" w:rsidRDefault="001019E0" w:rsidP="00831789">
      <w:pPr>
        <w:spacing w:after="2" w:line="240" w:lineRule="auto"/>
        <w:jc w:val="both"/>
        <w:rPr>
          <w:rFonts w:ascii="Times New Roman" w:hAnsi="Times New Roman" w:cs="Times New Roman"/>
          <w:bCs/>
        </w:rPr>
      </w:pPr>
    </w:p>
    <w:p w14:paraId="687E9CD7" w14:textId="1726FE89" w:rsidR="000C632C" w:rsidRPr="004C2D40" w:rsidRDefault="00376B27" w:rsidP="00831789">
      <w:pPr>
        <w:pStyle w:val="Odsekzoznamu"/>
        <w:numPr>
          <w:ilvl w:val="0"/>
          <w:numId w:val="16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>Zákonná úprava</w:t>
      </w:r>
      <w:r w:rsidR="00970989" w:rsidRPr="004C2D40">
        <w:rPr>
          <w:rFonts w:ascii="Times New Roman" w:hAnsi="Times New Roman" w:cs="Times New Roman"/>
          <w:bCs/>
        </w:rPr>
        <w:t xml:space="preserve"> </w:t>
      </w:r>
      <w:r w:rsidR="00772613" w:rsidRPr="004C2D40">
        <w:rPr>
          <w:rFonts w:ascii="Times New Roman" w:hAnsi="Times New Roman" w:cs="Times New Roman"/>
          <w:bCs/>
        </w:rPr>
        <w:t xml:space="preserve">starobného </w:t>
      </w:r>
      <w:r w:rsidR="00970989" w:rsidRPr="004C2D40">
        <w:rPr>
          <w:rFonts w:ascii="Times New Roman" w:hAnsi="Times New Roman" w:cs="Times New Roman"/>
          <w:bCs/>
        </w:rPr>
        <w:t xml:space="preserve">dôchodkového systému musí zohľadňovať </w:t>
      </w:r>
      <w:r w:rsidR="00F359E9" w:rsidRPr="004C2D40">
        <w:rPr>
          <w:rFonts w:ascii="Times New Roman" w:hAnsi="Times New Roman" w:cs="Times New Roman"/>
          <w:bCs/>
        </w:rPr>
        <w:t xml:space="preserve">jej vplyv na </w:t>
      </w:r>
      <w:r w:rsidR="00970989" w:rsidRPr="004C2D40">
        <w:rPr>
          <w:rFonts w:ascii="Times New Roman" w:hAnsi="Times New Roman" w:cs="Times New Roman"/>
          <w:bCs/>
        </w:rPr>
        <w:t xml:space="preserve">dlhodobú udržateľnosť </w:t>
      </w:r>
      <w:r w:rsidRPr="004C2D40">
        <w:rPr>
          <w:rFonts w:ascii="Times New Roman" w:hAnsi="Times New Roman" w:cs="Times New Roman"/>
          <w:bCs/>
        </w:rPr>
        <w:t>hospodárenia</w:t>
      </w:r>
      <w:r w:rsidR="00970989" w:rsidRPr="004C2D40">
        <w:rPr>
          <w:rFonts w:ascii="Times New Roman" w:hAnsi="Times New Roman" w:cs="Times New Roman"/>
          <w:bCs/>
        </w:rPr>
        <w:t xml:space="preserve"> Slovenskej republiky.</w:t>
      </w:r>
    </w:p>
    <w:p w14:paraId="38B457BA" w14:textId="77777777" w:rsidR="00376B27" w:rsidRPr="004C2D40" w:rsidRDefault="00376B27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28128FD9" w14:textId="7FF866F1" w:rsidR="00E5181D" w:rsidRPr="004C2D40" w:rsidRDefault="001F0017" w:rsidP="00831789">
      <w:pPr>
        <w:pStyle w:val="Odsekzoznamu"/>
        <w:numPr>
          <w:ilvl w:val="0"/>
          <w:numId w:val="16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>S</w:t>
      </w:r>
      <w:r w:rsidR="008F13FA" w:rsidRPr="004C2D40">
        <w:rPr>
          <w:rFonts w:ascii="Times New Roman" w:hAnsi="Times New Roman" w:cs="Times New Roman"/>
          <w:bCs/>
        </w:rPr>
        <w:t>um</w:t>
      </w:r>
      <w:r w:rsidRPr="004C2D40">
        <w:rPr>
          <w:rFonts w:ascii="Times New Roman" w:hAnsi="Times New Roman" w:cs="Times New Roman"/>
          <w:bCs/>
        </w:rPr>
        <w:t>a</w:t>
      </w:r>
      <w:r w:rsidR="008F13FA" w:rsidRPr="004C2D40">
        <w:rPr>
          <w:rFonts w:ascii="Times New Roman" w:hAnsi="Times New Roman" w:cs="Times New Roman"/>
          <w:bCs/>
        </w:rPr>
        <w:t xml:space="preserve"> uhradených platieb spojených s účasťou na starobnom dôchodkovom zabezpečení a starobnom dôchodkovom sporení</w:t>
      </w:r>
      <w:r w:rsidRPr="004C2D40">
        <w:rPr>
          <w:rFonts w:ascii="Times New Roman" w:hAnsi="Times New Roman" w:cs="Times New Roman"/>
          <w:bCs/>
        </w:rPr>
        <w:t xml:space="preserve"> musí byť v zákonnej úprave základného práva na primerané hmotné zabezpečenie v starobe zohľadnená</w:t>
      </w:r>
      <w:r w:rsidR="003711A5" w:rsidRPr="004C2D40">
        <w:rPr>
          <w:rFonts w:ascii="Times New Roman" w:hAnsi="Times New Roman" w:cs="Times New Roman"/>
          <w:bCs/>
        </w:rPr>
        <w:t>.</w:t>
      </w:r>
      <w:r w:rsidR="00B5752A" w:rsidRPr="004C2D40">
        <w:rPr>
          <w:rFonts w:ascii="Times New Roman" w:hAnsi="Times New Roman" w:cs="Times New Roman"/>
          <w:bCs/>
        </w:rPr>
        <w:t xml:space="preserve"> </w:t>
      </w:r>
      <w:r w:rsidR="00466C8C" w:rsidRPr="004C2D40">
        <w:rPr>
          <w:rFonts w:ascii="Times New Roman" w:hAnsi="Times New Roman" w:cs="Times New Roman"/>
          <w:bCs/>
        </w:rPr>
        <w:t>Náročnosť alebo všeobecná prospešnosť činnosti, ktorú počas doby účasti zúčastnená osoba vykonávala môže byť zohľadnená v zákonnej úprave doby účasti, ako podmienky vzniku nároku na starobný dôchodok z dôchodkového zabezpečenia a</w:t>
      </w:r>
      <w:r w:rsidR="00EC0F73" w:rsidRPr="004C2D40">
        <w:rPr>
          <w:rFonts w:ascii="Times New Roman" w:hAnsi="Times New Roman" w:cs="Times New Roman"/>
          <w:bCs/>
        </w:rPr>
        <w:t>lebo</w:t>
      </w:r>
      <w:r w:rsidR="00466C8C" w:rsidRPr="004C2D40">
        <w:rPr>
          <w:rFonts w:ascii="Times New Roman" w:hAnsi="Times New Roman" w:cs="Times New Roman"/>
          <w:bCs/>
        </w:rPr>
        <w:t> v zákonnej úprave hodnoty tohto starobného dôchodku.</w:t>
      </w:r>
    </w:p>
    <w:p w14:paraId="423D3DE0" w14:textId="77777777" w:rsidR="003711A5" w:rsidRPr="004C2D40" w:rsidRDefault="003711A5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133A2544" w14:textId="6EFB1838" w:rsidR="00376B27" w:rsidRPr="004C2D40" w:rsidRDefault="003711A5" w:rsidP="00831789">
      <w:pPr>
        <w:pStyle w:val="Odsekzoznamu"/>
        <w:numPr>
          <w:ilvl w:val="0"/>
          <w:numId w:val="16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lastRenderedPageBreak/>
        <w:t xml:space="preserve">Zákonná úprava starobného dôchodkového zabezpečenia </w:t>
      </w:r>
      <w:r w:rsidR="007A3A65" w:rsidRPr="004C2D40">
        <w:rPr>
          <w:rFonts w:ascii="Times New Roman" w:hAnsi="Times New Roman" w:cs="Times New Roman"/>
          <w:bCs/>
        </w:rPr>
        <w:t>musí byť</w:t>
      </w:r>
      <w:r w:rsidRPr="004C2D40">
        <w:rPr>
          <w:rFonts w:ascii="Times New Roman" w:hAnsi="Times New Roman" w:cs="Times New Roman"/>
          <w:bCs/>
        </w:rPr>
        <w:t xml:space="preserve"> založená na solidarite medzi </w:t>
      </w:r>
      <w:r w:rsidR="001F0017" w:rsidRPr="004C2D40">
        <w:rPr>
          <w:rFonts w:ascii="Times New Roman" w:hAnsi="Times New Roman" w:cs="Times New Roman"/>
          <w:bCs/>
        </w:rPr>
        <w:t>jednotlivými</w:t>
      </w:r>
      <w:r w:rsidRPr="004C2D40">
        <w:rPr>
          <w:rFonts w:ascii="Times New Roman" w:hAnsi="Times New Roman" w:cs="Times New Roman"/>
          <w:bCs/>
        </w:rPr>
        <w:t xml:space="preserve"> generáciami zúčastnených osôb</w:t>
      </w:r>
      <w:r w:rsidR="001F0017" w:rsidRPr="004C2D40">
        <w:rPr>
          <w:rFonts w:ascii="Times New Roman" w:hAnsi="Times New Roman" w:cs="Times New Roman"/>
          <w:bCs/>
        </w:rPr>
        <w:t>, ako aj medzi zúčastnenými osobami v rámci jednej generácie</w:t>
      </w:r>
      <w:r w:rsidRPr="004C2D40">
        <w:rPr>
          <w:rFonts w:ascii="Times New Roman" w:hAnsi="Times New Roman" w:cs="Times New Roman"/>
          <w:bCs/>
        </w:rPr>
        <w:t xml:space="preserve">. </w:t>
      </w:r>
    </w:p>
    <w:p w14:paraId="3D13F522" w14:textId="77777777" w:rsidR="009D4CD4" w:rsidRPr="004C2D40" w:rsidRDefault="009D4CD4" w:rsidP="00831789">
      <w:pPr>
        <w:spacing w:after="2" w:line="240" w:lineRule="auto"/>
        <w:rPr>
          <w:rFonts w:ascii="Times New Roman" w:hAnsi="Times New Roman" w:cs="Times New Roman"/>
          <w:bCs/>
        </w:rPr>
      </w:pPr>
    </w:p>
    <w:p w14:paraId="24C81E4B" w14:textId="398C8DE5" w:rsidR="00B662BD" w:rsidRPr="004C2D40" w:rsidRDefault="00B662BD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3</w:t>
      </w:r>
    </w:p>
    <w:p w14:paraId="0F4416FB" w14:textId="2B7BBC22" w:rsidR="001019E0" w:rsidRPr="004C2D40" w:rsidRDefault="005F343B" w:rsidP="00831789">
      <w:pPr>
        <w:pStyle w:val="Odsekzoznamu"/>
        <w:numPr>
          <w:ilvl w:val="0"/>
          <w:numId w:val="9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hAnsi="Times New Roman" w:cs="Times New Roman"/>
          <w:bCs/>
        </w:rPr>
        <w:t>H</w:t>
      </w:r>
      <w:r w:rsidR="001019E0" w:rsidRPr="004C2D40">
        <w:rPr>
          <w:rFonts w:ascii="Times New Roman" w:hAnsi="Times New Roman" w:cs="Times New Roman"/>
          <w:bCs/>
        </w:rPr>
        <w:t>motným</w:t>
      </w:r>
      <w:r w:rsidR="001019E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zabezpečením v starobe je </w:t>
      </w:r>
      <w:r w:rsidR="001F001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starobný dôchodok. Starobný dôchodok je možné poskytovať ako </w:t>
      </w:r>
      <w:r w:rsidR="001019E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peňažné </w:t>
      </w:r>
      <w:r w:rsidR="001F001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plnenie </w:t>
      </w:r>
      <w:r w:rsidR="001019E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alebo v peniazoch oceniteľné plnenie. </w:t>
      </w:r>
    </w:p>
    <w:p w14:paraId="52FC5053" w14:textId="77777777" w:rsidR="00A725E7" w:rsidRPr="004C2D40" w:rsidRDefault="00A725E7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214800D1" w14:textId="48D6C7C2" w:rsidR="001019E0" w:rsidRPr="004C2D40" w:rsidRDefault="001019E0" w:rsidP="00831789">
      <w:pPr>
        <w:pStyle w:val="Odsekzoznamu"/>
        <w:numPr>
          <w:ilvl w:val="0"/>
          <w:numId w:val="9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hAnsi="Times New Roman" w:cs="Times New Roman"/>
          <w:bCs/>
        </w:rPr>
        <w:t>Starobný dôchodok sa poskytuje zo starobného dôchodkového zabezpečenia</w:t>
      </w:r>
      <w:r w:rsidR="00BC65F9" w:rsidRPr="004C2D40">
        <w:rPr>
          <w:rFonts w:ascii="Times New Roman" w:hAnsi="Times New Roman" w:cs="Times New Roman"/>
          <w:bCs/>
        </w:rPr>
        <w:t>,</w:t>
      </w:r>
      <w:r w:rsidRPr="004C2D40">
        <w:rPr>
          <w:rFonts w:ascii="Times New Roman" w:hAnsi="Times New Roman" w:cs="Times New Roman"/>
          <w:bCs/>
        </w:rPr>
        <w:t xml:space="preserve"> a ak je osoba zúčastnená na starobnom dôchodkovom sporení, aj zo starobného dôchodkového sporenia.</w:t>
      </w:r>
    </w:p>
    <w:p w14:paraId="4D397A0A" w14:textId="6D799EF3" w:rsidR="00365EF5" w:rsidRPr="004C2D40" w:rsidRDefault="00365EF5" w:rsidP="00831789">
      <w:pPr>
        <w:spacing w:after="2" w:line="240" w:lineRule="auto"/>
        <w:rPr>
          <w:rFonts w:ascii="Times New Roman" w:hAnsi="Times New Roman" w:cs="Times New Roman"/>
          <w:bCs/>
        </w:rPr>
      </w:pPr>
    </w:p>
    <w:p w14:paraId="726D6AF1" w14:textId="16464FC3" w:rsidR="009858FE" w:rsidRPr="004C2D40" w:rsidRDefault="00B635C3" w:rsidP="00B635C3">
      <w:pPr>
        <w:pStyle w:val="Odsekzoznamu"/>
        <w:numPr>
          <w:ilvl w:val="0"/>
          <w:numId w:val="9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 xml:space="preserve">Účasť na starobnom dôchodkovom systéme je spojená s povinnosťou úhrady platby s výnimkami, ktoré ustanoví zákon. </w:t>
      </w:r>
      <w:r w:rsidR="009858FE" w:rsidRPr="004C2D40">
        <w:rPr>
          <w:rFonts w:ascii="Times New Roman" w:hAnsi="Times New Roman" w:cs="Times New Roman"/>
          <w:bCs/>
        </w:rPr>
        <w:t>Základ pre výpočet</w:t>
      </w:r>
      <w:r w:rsidR="0037245C" w:rsidRPr="004C2D40">
        <w:rPr>
          <w:rFonts w:ascii="Times New Roman" w:hAnsi="Times New Roman" w:cs="Times New Roman"/>
          <w:bCs/>
        </w:rPr>
        <w:t xml:space="preserve"> povinn</w:t>
      </w:r>
      <w:r w:rsidR="00A44424" w:rsidRPr="004C2D40">
        <w:rPr>
          <w:rFonts w:ascii="Times New Roman" w:hAnsi="Times New Roman" w:cs="Times New Roman"/>
          <w:bCs/>
        </w:rPr>
        <w:t>ej</w:t>
      </w:r>
      <w:r w:rsidR="009858FE" w:rsidRPr="004C2D40">
        <w:rPr>
          <w:rFonts w:ascii="Times New Roman" w:hAnsi="Times New Roman" w:cs="Times New Roman"/>
          <w:bCs/>
        </w:rPr>
        <w:t xml:space="preserve"> </w:t>
      </w:r>
      <w:r w:rsidR="00A44424" w:rsidRPr="004C2D40">
        <w:rPr>
          <w:rFonts w:ascii="Times New Roman" w:hAnsi="Times New Roman" w:cs="Times New Roman"/>
          <w:bCs/>
        </w:rPr>
        <w:t>platby</w:t>
      </w:r>
      <w:r w:rsidR="009858FE" w:rsidRPr="004C2D40">
        <w:rPr>
          <w:rFonts w:ascii="Times New Roman" w:hAnsi="Times New Roman" w:cs="Times New Roman"/>
          <w:bCs/>
        </w:rPr>
        <w:t xml:space="preserve"> spojen</w:t>
      </w:r>
      <w:r w:rsidR="00A44424" w:rsidRPr="004C2D40">
        <w:rPr>
          <w:rFonts w:ascii="Times New Roman" w:hAnsi="Times New Roman" w:cs="Times New Roman"/>
          <w:bCs/>
        </w:rPr>
        <w:t>ej</w:t>
      </w:r>
      <w:r w:rsidR="009858FE" w:rsidRPr="004C2D40">
        <w:rPr>
          <w:rFonts w:ascii="Times New Roman" w:hAnsi="Times New Roman" w:cs="Times New Roman"/>
          <w:bCs/>
        </w:rPr>
        <w:t xml:space="preserve"> s účasťou  na </w:t>
      </w:r>
      <w:r w:rsidR="00165F51" w:rsidRPr="004C2D40">
        <w:rPr>
          <w:rFonts w:ascii="Times New Roman" w:hAnsi="Times New Roman" w:cs="Times New Roman"/>
          <w:bCs/>
        </w:rPr>
        <w:t xml:space="preserve">starobnom </w:t>
      </w:r>
      <w:r w:rsidR="009858FE" w:rsidRPr="004C2D40">
        <w:rPr>
          <w:rFonts w:ascii="Times New Roman" w:hAnsi="Times New Roman" w:cs="Times New Roman"/>
          <w:bCs/>
        </w:rPr>
        <w:t xml:space="preserve">dôchodkovom </w:t>
      </w:r>
      <w:r w:rsidR="00C43083" w:rsidRPr="004C2D40">
        <w:rPr>
          <w:rFonts w:ascii="Times New Roman" w:hAnsi="Times New Roman" w:cs="Times New Roman"/>
          <w:bCs/>
        </w:rPr>
        <w:t xml:space="preserve">zabezpečení </w:t>
      </w:r>
      <w:r w:rsidR="009858FE" w:rsidRPr="004C2D40">
        <w:rPr>
          <w:rFonts w:ascii="Times New Roman" w:hAnsi="Times New Roman" w:cs="Times New Roman"/>
          <w:bCs/>
        </w:rPr>
        <w:t>a s účasťou na</w:t>
      </w:r>
      <w:r w:rsidR="00165F51" w:rsidRPr="004C2D40">
        <w:rPr>
          <w:rFonts w:ascii="Times New Roman" w:hAnsi="Times New Roman" w:cs="Times New Roman"/>
          <w:bCs/>
        </w:rPr>
        <w:t xml:space="preserve"> starobnom </w:t>
      </w:r>
      <w:r w:rsidR="009858FE" w:rsidRPr="004C2D40">
        <w:rPr>
          <w:rFonts w:ascii="Times New Roman" w:hAnsi="Times New Roman" w:cs="Times New Roman"/>
          <w:bCs/>
        </w:rPr>
        <w:t xml:space="preserve">dôchodkovom </w:t>
      </w:r>
      <w:r w:rsidR="00C43083" w:rsidRPr="004C2D40">
        <w:rPr>
          <w:rFonts w:ascii="Times New Roman" w:hAnsi="Times New Roman" w:cs="Times New Roman"/>
          <w:bCs/>
        </w:rPr>
        <w:t xml:space="preserve">sporení </w:t>
      </w:r>
      <w:r w:rsidR="009858FE" w:rsidRPr="004C2D40">
        <w:rPr>
          <w:rFonts w:ascii="Times New Roman" w:hAnsi="Times New Roman" w:cs="Times New Roman"/>
          <w:bCs/>
        </w:rPr>
        <w:t xml:space="preserve">musí byť rovnaký.  </w:t>
      </w:r>
    </w:p>
    <w:p w14:paraId="42681A76" w14:textId="77777777" w:rsidR="00A725E7" w:rsidRPr="004C2D40" w:rsidRDefault="00A725E7" w:rsidP="00831789">
      <w:pPr>
        <w:pStyle w:val="Odsekzoznamu"/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6A2AF5AE" w14:textId="5B9D394D" w:rsidR="00A725E7" w:rsidRPr="004C2D40" w:rsidRDefault="00F26D25" w:rsidP="00831789">
      <w:pPr>
        <w:pStyle w:val="Odsekzoznamu"/>
        <w:numPr>
          <w:ilvl w:val="0"/>
          <w:numId w:val="9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 xml:space="preserve">Zákon môže ustanoviť, že zo starobného dôchodkového zabezpečenia sa poskytuje aj plnenie na účely základného práva na hmotné zabezpečenie pri nespôsobilosti na prácu z dôvodu dlhodobo nepriaznivého zdravotného stavu spojeného s podstatným poklesom schopnosti </w:t>
      </w:r>
      <w:r w:rsidR="002B1A3A" w:rsidRPr="004C2D40">
        <w:rPr>
          <w:rFonts w:ascii="Times New Roman" w:hAnsi="Times New Roman" w:cs="Times New Roman"/>
          <w:bCs/>
        </w:rPr>
        <w:t xml:space="preserve">vykonávať zárobkovú činnosť </w:t>
      </w:r>
      <w:r w:rsidRPr="004C2D40">
        <w:rPr>
          <w:rFonts w:ascii="Times New Roman" w:hAnsi="Times New Roman" w:cs="Times New Roman"/>
          <w:bCs/>
        </w:rPr>
        <w:t xml:space="preserve">alebo pri strate živiteľa. </w:t>
      </w:r>
      <w:r w:rsidR="004F34FD" w:rsidRPr="004C2D40">
        <w:rPr>
          <w:rFonts w:ascii="Times New Roman" w:hAnsi="Times New Roman" w:cs="Times New Roman"/>
          <w:bCs/>
        </w:rPr>
        <w:t xml:space="preserve">Ak dôjde ku kumulácii nárokov na plnenie alebo </w:t>
      </w:r>
      <w:r w:rsidR="00F47C92" w:rsidRPr="004C2D40">
        <w:rPr>
          <w:rFonts w:ascii="Times New Roman" w:hAnsi="Times New Roman" w:cs="Times New Roman"/>
          <w:bCs/>
        </w:rPr>
        <w:t xml:space="preserve">kumulácii </w:t>
      </w:r>
      <w:r w:rsidR="004F34FD" w:rsidRPr="004C2D40">
        <w:rPr>
          <w:rFonts w:ascii="Times New Roman" w:hAnsi="Times New Roman" w:cs="Times New Roman"/>
          <w:bCs/>
        </w:rPr>
        <w:t xml:space="preserve">plnení pri výkone základného práva na hmotné zabezpečenie v starobe, pri nespôsobilosti na prácu z dôvodu dlhodobo nepriaznivého zdravotného stavu spojeného s podstatným poklesom schopnosti </w:t>
      </w:r>
      <w:r w:rsidR="002B1A3A" w:rsidRPr="004C2D40">
        <w:rPr>
          <w:rFonts w:ascii="Times New Roman" w:hAnsi="Times New Roman" w:cs="Times New Roman"/>
          <w:bCs/>
        </w:rPr>
        <w:t>vykonávať zárobkovú činnosť</w:t>
      </w:r>
      <w:r w:rsidR="002B1A3A" w:rsidRPr="004C2D40" w:rsidDel="002B1A3A">
        <w:rPr>
          <w:rFonts w:ascii="Times New Roman" w:hAnsi="Times New Roman" w:cs="Times New Roman"/>
          <w:bCs/>
        </w:rPr>
        <w:t xml:space="preserve"> </w:t>
      </w:r>
      <w:r w:rsidR="004F34FD" w:rsidRPr="004C2D40">
        <w:rPr>
          <w:rFonts w:ascii="Times New Roman" w:hAnsi="Times New Roman" w:cs="Times New Roman"/>
          <w:bCs/>
        </w:rPr>
        <w:t>alebo pri strate živiteľa, zákon môže ustanoviť, že sa poskytuje len jedno plnenie, ktoré je pre osobu výhodnejšie alebo</w:t>
      </w:r>
      <w:r w:rsidR="003146F0" w:rsidRPr="004C2D40">
        <w:rPr>
          <w:rFonts w:ascii="Times New Roman" w:hAnsi="Times New Roman" w:cs="Times New Roman"/>
          <w:bCs/>
        </w:rPr>
        <w:t xml:space="preserve"> ustanoviť,</w:t>
      </w:r>
      <w:r w:rsidR="004F34FD" w:rsidRPr="004C2D40">
        <w:rPr>
          <w:rFonts w:ascii="Times New Roman" w:hAnsi="Times New Roman" w:cs="Times New Roman"/>
          <w:bCs/>
        </w:rPr>
        <w:t xml:space="preserve"> že sa niektoré plnenia poskytujú len v čiastočnej hodnote. </w:t>
      </w:r>
    </w:p>
    <w:p w14:paraId="6DD3D3B3" w14:textId="77777777" w:rsidR="009858FE" w:rsidRPr="004C2D40" w:rsidRDefault="009858FE" w:rsidP="00831789">
      <w:pPr>
        <w:spacing w:after="2" w:line="240" w:lineRule="auto"/>
        <w:rPr>
          <w:rFonts w:ascii="Times New Roman" w:hAnsi="Times New Roman" w:cs="Times New Roman"/>
          <w:bCs/>
        </w:rPr>
      </w:pPr>
    </w:p>
    <w:p w14:paraId="6CD23FC2" w14:textId="4A0993C8" w:rsidR="00760C20" w:rsidRPr="004C2D40" w:rsidRDefault="00165F51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Starobné dôchodk</w:t>
      </w:r>
      <w:r w:rsidR="00760C20" w:rsidRPr="004C2D40">
        <w:rPr>
          <w:rFonts w:ascii="Times New Roman" w:hAnsi="Times New Roman" w:cs="Times New Roman"/>
          <w:b/>
        </w:rPr>
        <w:t>ové zabezpečenie</w:t>
      </w:r>
    </w:p>
    <w:p w14:paraId="45258014" w14:textId="22373662" w:rsidR="00B662BD" w:rsidRPr="004C2D40" w:rsidRDefault="00B662BD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4</w:t>
      </w:r>
    </w:p>
    <w:p w14:paraId="22717700" w14:textId="6C773080" w:rsidR="00F3562B" w:rsidRPr="004C2D40" w:rsidRDefault="00165F51" w:rsidP="00831789">
      <w:pPr>
        <w:pStyle w:val="Odsekzoznamu"/>
        <w:numPr>
          <w:ilvl w:val="0"/>
          <w:numId w:val="10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>Starobné dôchodk</w:t>
      </w:r>
      <w:r w:rsidR="00F3562B" w:rsidRPr="004C2D40">
        <w:rPr>
          <w:rFonts w:ascii="Times New Roman" w:hAnsi="Times New Roman" w:cs="Times New Roman"/>
          <w:bCs/>
        </w:rPr>
        <w:t xml:space="preserve">ové zabezpečenie </w:t>
      </w:r>
      <w:r w:rsidR="00760C20" w:rsidRPr="004C2D40">
        <w:rPr>
          <w:rFonts w:ascii="Times New Roman" w:hAnsi="Times New Roman" w:cs="Times New Roman"/>
          <w:bCs/>
        </w:rPr>
        <w:t>je organizované ako priebežne financovaný systém.</w:t>
      </w:r>
    </w:p>
    <w:p w14:paraId="21D52ECB" w14:textId="0A70D3BA" w:rsidR="00760C20" w:rsidRPr="004C2D40" w:rsidRDefault="00760C20" w:rsidP="00831789">
      <w:pPr>
        <w:spacing w:after="2" w:line="240" w:lineRule="auto"/>
        <w:jc w:val="both"/>
        <w:rPr>
          <w:rFonts w:ascii="Times New Roman" w:hAnsi="Times New Roman" w:cs="Times New Roman"/>
          <w:bCs/>
        </w:rPr>
      </w:pPr>
    </w:p>
    <w:p w14:paraId="25773FF8" w14:textId="338C9E54" w:rsidR="00760C20" w:rsidRPr="004C2D40" w:rsidRDefault="00165F51" w:rsidP="00831789">
      <w:pPr>
        <w:pStyle w:val="Odsekzoznamu"/>
        <w:numPr>
          <w:ilvl w:val="0"/>
          <w:numId w:val="10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>Starobné dôchodk</w:t>
      </w:r>
      <w:r w:rsidR="00760C20" w:rsidRPr="004C2D40">
        <w:rPr>
          <w:rFonts w:ascii="Times New Roman" w:hAnsi="Times New Roman" w:cs="Times New Roman"/>
          <w:bCs/>
        </w:rPr>
        <w:t xml:space="preserve">ové zabezpečenie vykonáva </w:t>
      </w:r>
      <w:r w:rsidR="00417565" w:rsidRPr="004C2D40">
        <w:rPr>
          <w:rFonts w:ascii="Times New Roman" w:hAnsi="Times New Roman" w:cs="Times New Roman"/>
          <w:bCs/>
        </w:rPr>
        <w:t>subjekt</w:t>
      </w:r>
      <w:r w:rsidR="00760C20" w:rsidRPr="004C2D40">
        <w:rPr>
          <w:rFonts w:ascii="Times New Roman" w:hAnsi="Times New Roman" w:cs="Times New Roman"/>
          <w:bCs/>
        </w:rPr>
        <w:t xml:space="preserve"> verejnej správy.</w:t>
      </w:r>
    </w:p>
    <w:p w14:paraId="00A49E2B" w14:textId="77777777" w:rsidR="00A3373F" w:rsidRPr="004C2D40" w:rsidRDefault="00A3373F" w:rsidP="00831789">
      <w:pPr>
        <w:pStyle w:val="Odsekzoznamu"/>
        <w:spacing w:after="2" w:line="240" w:lineRule="auto"/>
        <w:jc w:val="both"/>
        <w:rPr>
          <w:rFonts w:ascii="Times New Roman" w:hAnsi="Times New Roman" w:cs="Times New Roman"/>
          <w:bCs/>
        </w:rPr>
      </w:pPr>
    </w:p>
    <w:p w14:paraId="0D4B5B3C" w14:textId="33598AFD" w:rsidR="00DD0C3D" w:rsidRPr="004C2D40" w:rsidRDefault="00A3373F" w:rsidP="00831789">
      <w:pPr>
        <w:pStyle w:val="Odsekzoznamu"/>
        <w:numPr>
          <w:ilvl w:val="0"/>
          <w:numId w:val="10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 xml:space="preserve">Účasť na </w:t>
      </w:r>
      <w:r w:rsidR="00165F51" w:rsidRPr="004C2D40">
        <w:rPr>
          <w:rFonts w:ascii="Times New Roman" w:hAnsi="Times New Roman" w:cs="Times New Roman"/>
          <w:bCs/>
        </w:rPr>
        <w:t xml:space="preserve">starobnom </w:t>
      </w:r>
      <w:r w:rsidRPr="004C2D40">
        <w:rPr>
          <w:rFonts w:ascii="Times New Roman" w:hAnsi="Times New Roman" w:cs="Times New Roman"/>
          <w:bCs/>
        </w:rPr>
        <w:t>dôchodkovom zabezpečení</w:t>
      </w:r>
      <w:r w:rsidR="00A048A7" w:rsidRPr="004C2D40">
        <w:rPr>
          <w:rFonts w:ascii="Times New Roman" w:hAnsi="Times New Roman" w:cs="Times New Roman"/>
          <w:bCs/>
        </w:rPr>
        <w:t>,</w:t>
      </w:r>
      <w:r w:rsidR="00164503" w:rsidRPr="004C2D40">
        <w:rPr>
          <w:rFonts w:ascii="Times New Roman" w:hAnsi="Times New Roman" w:cs="Times New Roman"/>
          <w:bCs/>
        </w:rPr>
        <w:t xml:space="preserve"> v rozsahu ustanovenom zákonom</w:t>
      </w:r>
      <w:r w:rsidR="00A048A7" w:rsidRPr="004C2D40">
        <w:rPr>
          <w:rFonts w:ascii="Times New Roman" w:hAnsi="Times New Roman" w:cs="Times New Roman"/>
          <w:bCs/>
        </w:rPr>
        <w:t>,</w:t>
      </w:r>
      <w:r w:rsidRPr="004C2D40">
        <w:rPr>
          <w:rFonts w:ascii="Times New Roman" w:hAnsi="Times New Roman" w:cs="Times New Roman"/>
          <w:bCs/>
        </w:rPr>
        <w:t xml:space="preserve"> vzniká a zaniká zo zákona.</w:t>
      </w:r>
      <w:r w:rsidR="00180C4E" w:rsidRPr="004C2D40">
        <w:rPr>
          <w:rFonts w:ascii="Times New Roman" w:hAnsi="Times New Roman" w:cs="Times New Roman"/>
          <w:bCs/>
        </w:rPr>
        <w:t xml:space="preserve"> </w:t>
      </w:r>
      <w:r w:rsidR="004902DD" w:rsidRPr="004C2D40">
        <w:rPr>
          <w:rFonts w:ascii="Times New Roman" w:hAnsi="Times New Roman" w:cs="Times New Roman"/>
          <w:bCs/>
        </w:rPr>
        <w:t xml:space="preserve">Pre osoby, ktorým účasť na dôchodkovom zabezpečení nevzniká a nezaniká zo zákona môže byť ustanovená aj možnosť dobrovoľnej účasti </w:t>
      </w:r>
      <w:r w:rsidR="00164503" w:rsidRPr="004C2D40">
        <w:rPr>
          <w:rFonts w:ascii="Times New Roman" w:hAnsi="Times New Roman" w:cs="Times New Roman"/>
          <w:bCs/>
        </w:rPr>
        <w:t>na starobnom dôchodkovom zabezpečení.</w:t>
      </w:r>
    </w:p>
    <w:p w14:paraId="1EF7BA35" w14:textId="77777777" w:rsidR="00DD0C3D" w:rsidRPr="004C2D40" w:rsidRDefault="00DD0C3D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195C9699" w14:textId="6FCA3F51" w:rsidR="000F129B" w:rsidRPr="004C2D40" w:rsidRDefault="000F129B" w:rsidP="00831789">
      <w:pPr>
        <w:pStyle w:val="Odsekzoznamu"/>
        <w:numPr>
          <w:ilvl w:val="0"/>
          <w:numId w:val="10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 xml:space="preserve">Sumu, ktorú môže </w:t>
      </w:r>
      <w:r w:rsidR="006D4680" w:rsidRPr="004C2D40">
        <w:rPr>
          <w:rFonts w:ascii="Times New Roman" w:hAnsi="Times New Roman" w:cs="Times New Roman"/>
          <w:bCs/>
        </w:rPr>
        <w:t>subjekt</w:t>
      </w:r>
      <w:r w:rsidRPr="004C2D40">
        <w:rPr>
          <w:rFonts w:ascii="Times New Roman" w:hAnsi="Times New Roman" w:cs="Times New Roman"/>
          <w:bCs/>
        </w:rPr>
        <w:t>, ktor</w:t>
      </w:r>
      <w:r w:rsidR="006D4680" w:rsidRPr="004C2D40">
        <w:rPr>
          <w:rFonts w:ascii="Times New Roman" w:hAnsi="Times New Roman" w:cs="Times New Roman"/>
          <w:bCs/>
        </w:rPr>
        <w:t>ý</w:t>
      </w:r>
      <w:r w:rsidRPr="004C2D40">
        <w:rPr>
          <w:rFonts w:ascii="Times New Roman" w:hAnsi="Times New Roman" w:cs="Times New Roman"/>
          <w:bCs/>
        </w:rPr>
        <w:t xml:space="preserve"> vykonáva </w:t>
      </w:r>
      <w:r w:rsidR="00165F51" w:rsidRPr="004C2D40">
        <w:rPr>
          <w:rFonts w:ascii="Times New Roman" w:hAnsi="Times New Roman" w:cs="Times New Roman"/>
          <w:bCs/>
        </w:rPr>
        <w:t>starobné dôchodk</w:t>
      </w:r>
      <w:r w:rsidRPr="004C2D40">
        <w:rPr>
          <w:rFonts w:ascii="Times New Roman" w:hAnsi="Times New Roman" w:cs="Times New Roman"/>
          <w:bCs/>
        </w:rPr>
        <w:t xml:space="preserve">ové zabezpečenie použiť na správu </w:t>
      </w:r>
      <w:r w:rsidR="00165F51" w:rsidRPr="004C2D40">
        <w:rPr>
          <w:rFonts w:ascii="Times New Roman" w:hAnsi="Times New Roman" w:cs="Times New Roman"/>
          <w:bCs/>
        </w:rPr>
        <w:t xml:space="preserve">starobného </w:t>
      </w:r>
      <w:r w:rsidRPr="004C2D40">
        <w:rPr>
          <w:rFonts w:ascii="Times New Roman" w:hAnsi="Times New Roman" w:cs="Times New Roman"/>
          <w:bCs/>
        </w:rPr>
        <w:t>dôchodkového zabezpečenia ustanoví zákon.</w:t>
      </w:r>
    </w:p>
    <w:p w14:paraId="0A953F05" w14:textId="77777777" w:rsidR="001A44F9" w:rsidRPr="004C2D40" w:rsidRDefault="001A44F9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64735982" w14:textId="77777777" w:rsidR="00490B01" w:rsidRPr="004C2D40" w:rsidRDefault="00CA2C74" w:rsidP="00831789">
      <w:pPr>
        <w:pStyle w:val="Odsekzoznamu"/>
        <w:numPr>
          <w:ilvl w:val="0"/>
          <w:numId w:val="10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 xml:space="preserve">Štát každoročne poskytne na starobné dôchodkové zabezpečenie </w:t>
      </w:r>
      <w:r w:rsidR="001520C3" w:rsidRPr="004C2D40">
        <w:rPr>
          <w:rFonts w:ascii="Times New Roman" w:hAnsi="Times New Roman" w:cs="Times New Roman"/>
          <w:bCs/>
        </w:rPr>
        <w:t xml:space="preserve">prostriedky v </w:t>
      </w:r>
      <w:r w:rsidRPr="004C2D40">
        <w:rPr>
          <w:rFonts w:ascii="Times New Roman" w:hAnsi="Times New Roman" w:cs="Times New Roman"/>
          <w:bCs/>
        </w:rPr>
        <w:t>sum</w:t>
      </w:r>
      <w:r w:rsidR="001520C3" w:rsidRPr="004C2D40">
        <w:rPr>
          <w:rFonts w:ascii="Times New Roman" w:hAnsi="Times New Roman" w:cs="Times New Roman"/>
          <w:bCs/>
        </w:rPr>
        <w:t>e</w:t>
      </w:r>
      <w:r w:rsidRPr="004C2D40">
        <w:rPr>
          <w:rFonts w:ascii="Times New Roman" w:hAnsi="Times New Roman" w:cs="Times New Roman"/>
          <w:bCs/>
        </w:rPr>
        <w:t xml:space="preserve"> rovnajúc</w:t>
      </w:r>
      <w:r w:rsidR="001520C3" w:rsidRPr="004C2D40">
        <w:rPr>
          <w:rFonts w:ascii="Times New Roman" w:hAnsi="Times New Roman" w:cs="Times New Roman"/>
          <w:bCs/>
        </w:rPr>
        <w:t>ej</w:t>
      </w:r>
      <w:r w:rsidRPr="004C2D40">
        <w:rPr>
          <w:rFonts w:ascii="Times New Roman" w:hAnsi="Times New Roman" w:cs="Times New Roman"/>
          <w:bCs/>
        </w:rPr>
        <w:t xml:space="preserve"> sa sume povinných platieb spojených s účasťou na starobnom dôchodkovom sporení za predchádzajúci kalendárny rok. </w:t>
      </w:r>
    </w:p>
    <w:p w14:paraId="383DBE5F" w14:textId="77777777" w:rsidR="00490B01" w:rsidRPr="004C2D40" w:rsidRDefault="00490B01" w:rsidP="00D83DF0">
      <w:pPr>
        <w:pStyle w:val="Odsekzoznamu"/>
        <w:rPr>
          <w:rFonts w:ascii="Times New Roman" w:hAnsi="Times New Roman" w:cs="Times New Roman"/>
          <w:bCs/>
        </w:rPr>
      </w:pPr>
    </w:p>
    <w:p w14:paraId="1C8A8ECE" w14:textId="6A82D89A" w:rsidR="001A44F9" w:rsidRPr="004C2D40" w:rsidRDefault="00C72741" w:rsidP="00831789">
      <w:pPr>
        <w:pStyle w:val="Odsekzoznamu"/>
        <w:numPr>
          <w:ilvl w:val="0"/>
          <w:numId w:val="10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 xml:space="preserve">Ďalšie možnosti poskytnutia prostriedkov na účely priebežného financovania starobného dôchodkového zabezpečenia </w:t>
      </w:r>
      <w:r w:rsidR="001520C3" w:rsidRPr="004C2D40">
        <w:rPr>
          <w:rFonts w:ascii="Times New Roman" w:hAnsi="Times New Roman" w:cs="Times New Roman"/>
          <w:bCs/>
        </w:rPr>
        <w:t xml:space="preserve">štátom </w:t>
      </w:r>
      <w:r w:rsidRPr="004C2D40">
        <w:rPr>
          <w:rFonts w:ascii="Times New Roman" w:hAnsi="Times New Roman" w:cs="Times New Roman"/>
          <w:bCs/>
        </w:rPr>
        <w:t xml:space="preserve">nie sú ustanovením </w:t>
      </w:r>
      <w:r w:rsidR="00490B01" w:rsidRPr="004C2D40">
        <w:rPr>
          <w:rFonts w:ascii="Times New Roman" w:hAnsi="Times New Roman" w:cs="Times New Roman"/>
          <w:bCs/>
        </w:rPr>
        <w:t xml:space="preserve">odseku </w:t>
      </w:r>
      <w:r w:rsidR="00E80836" w:rsidRPr="004C2D40">
        <w:rPr>
          <w:rFonts w:ascii="Times New Roman" w:hAnsi="Times New Roman" w:cs="Times New Roman"/>
          <w:bCs/>
        </w:rPr>
        <w:t>5</w:t>
      </w:r>
      <w:r w:rsidRPr="004C2D40">
        <w:rPr>
          <w:rFonts w:ascii="Times New Roman" w:hAnsi="Times New Roman" w:cs="Times New Roman"/>
          <w:bCs/>
        </w:rPr>
        <w:t xml:space="preserve"> dotknuté</w:t>
      </w:r>
      <w:r w:rsidR="003B7A28" w:rsidRPr="004C2D40">
        <w:rPr>
          <w:rFonts w:ascii="Times New Roman" w:hAnsi="Times New Roman" w:cs="Times New Roman"/>
          <w:bCs/>
        </w:rPr>
        <w:t>.</w:t>
      </w:r>
    </w:p>
    <w:p w14:paraId="43989536" w14:textId="4FA11740" w:rsidR="00760C20" w:rsidRPr="004C2D40" w:rsidRDefault="00760C20" w:rsidP="00831789">
      <w:pPr>
        <w:spacing w:after="2" w:line="240" w:lineRule="auto"/>
        <w:jc w:val="both"/>
        <w:rPr>
          <w:rFonts w:ascii="Times New Roman" w:hAnsi="Times New Roman" w:cs="Times New Roman"/>
          <w:bCs/>
        </w:rPr>
      </w:pPr>
    </w:p>
    <w:p w14:paraId="57B12152" w14:textId="6FDAC333" w:rsidR="00F8023E" w:rsidRPr="004C2D40" w:rsidRDefault="00F8023E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5</w:t>
      </w:r>
    </w:p>
    <w:p w14:paraId="242D7435" w14:textId="45C7203C" w:rsidR="00F778A2" w:rsidRPr="004C2D40" w:rsidRDefault="00001881" w:rsidP="00D83DF0">
      <w:pPr>
        <w:pStyle w:val="Odsekzoznamu"/>
        <w:numPr>
          <w:ilvl w:val="0"/>
          <w:numId w:val="13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Vznik n</w:t>
      </w:r>
      <w:r w:rsidR="00F778A2" w:rsidRPr="004C2D40">
        <w:rPr>
          <w:rFonts w:ascii="Times New Roman" w:eastAsia="Times New Roman" w:hAnsi="Times New Roman" w:cs="Times New Roman"/>
          <w:color w:val="000000"/>
          <w:lang w:eastAsia="sk-SK"/>
        </w:rPr>
        <w:t>árok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u</w:t>
      </w:r>
      <w:r w:rsidR="00F778A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na starobný dôchodok zo starobného dôchodkového zabezpečenia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je podmienený splnením </w:t>
      </w:r>
      <w:r w:rsidR="00F778A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aspoň jednej z nasledujúcich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kombinácií </w:t>
      </w:r>
      <w:r w:rsidR="00F778A2" w:rsidRPr="004C2D40">
        <w:rPr>
          <w:rFonts w:ascii="Times New Roman" w:eastAsia="Times New Roman" w:hAnsi="Times New Roman" w:cs="Times New Roman"/>
          <w:color w:val="000000"/>
          <w:lang w:eastAsia="sk-SK"/>
        </w:rPr>
        <w:t>podmienok:</w:t>
      </w:r>
    </w:p>
    <w:p w14:paraId="061AAB2D" w14:textId="2D8E7925" w:rsidR="00F778A2" w:rsidRPr="004C2D40" w:rsidRDefault="00F778A2" w:rsidP="00496873">
      <w:pPr>
        <w:pStyle w:val="Odsekzoznamu"/>
        <w:numPr>
          <w:ilvl w:val="0"/>
          <w:numId w:val="40"/>
        </w:numPr>
        <w:spacing w:after="2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dosiahnutie doby účasti na starobnom dôchodkovom zabezpečení a dosiahnutie počtu rokov veku,</w:t>
      </w:r>
    </w:p>
    <w:p w14:paraId="6FDD09CC" w14:textId="1B9AC0B1" w:rsidR="00F778A2" w:rsidRPr="004C2D40" w:rsidRDefault="00F778A2" w:rsidP="00496873">
      <w:pPr>
        <w:pStyle w:val="Odsekzoznamu"/>
        <w:numPr>
          <w:ilvl w:val="0"/>
          <w:numId w:val="40"/>
        </w:numPr>
        <w:spacing w:after="2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dosiahnutie doby účasti na starobnom dôchodkovom zabezpečení a dosiahnutie počtu odpracovaných rokov.</w:t>
      </w:r>
    </w:p>
    <w:p w14:paraId="34EC4D98" w14:textId="77777777" w:rsidR="00B61749" w:rsidRPr="004C2D40" w:rsidRDefault="00B61749" w:rsidP="00831789">
      <w:pPr>
        <w:pStyle w:val="Odsekzoznamu"/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2BD51D6" w14:textId="367FB2CE" w:rsidR="00850F5A" w:rsidRPr="004C2D40" w:rsidRDefault="00850F5A" w:rsidP="00831789">
      <w:pPr>
        <w:pStyle w:val="Odsekzoznamu"/>
        <w:numPr>
          <w:ilvl w:val="0"/>
          <w:numId w:val="13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 xml:space="preserve">Zákon ustanoví </w:t>
      </w:r>
      <w:r w:rsidR="00F62F66" w:rsidRPr="004C2D40">
        <w:rPr>
          <w:rFonts w:ascii="Times New Roman" w:eastAsia="Times New Roman" w:hAnsi="Times New Roman" w:cs="Times New Roman"/>
          <w:color w:val="000000"/>
          <w:lang w:eastAsia="sk-SK"/>
        </w:rPr>
        <w:t>okamih</w:t>
      </w:r>
      <w:r w:rsidR="00DA2F4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CD1F4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vzniku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nároku na starobný dôchodok</w:t>
      </w:r>
      <w:r w:rsidR="00C13FC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z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="00C13FC3" w:rsidRPr="004C2D40">
        <w:rPr>
          <w:rFonts w:ascii="Times New Roman" w:eastAsia="Times New Roman" w:hAnsi="Times New Roman" w:cs="Times New Roman"/>
          <w:color w:val="000000"/>
          <w:lang w:eastAsia="sk-SK"/>
        </w:rPr>
        <w:t> dôchodkového zabezpečenia</w:t>
      </w:r>
      <w:r w:rsidR="00001881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podľa odseku 1</w:t>
      </w:r>
      <w:r w:rsidR="00CC6287"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4108CD23" w14:textId="77777777" w:rsidR="009858FE" w:rsidRPr="004C2D40" w:rsidRDefault="009858FE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61B97285" w14:textId="6BD6FEF8" w:rsidR="00D7483F" w:rsidRPr="004C2D40" w:rsidRDefault="00B6424E" w:rsidP="00831789">
      <w:pPr>
        <w:pStyle w:val="Odsekzoznamu"/>
        <w:numPr>
          <w:ilvl w:val="0"/>
          <w:numId w:val="13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Z</w:t>
      </w:r>
      <w:r w:rsidR="00D7483F" w:rsidRPr="004C2D40">
        <w:rPr>
          <w:rFonts w:ascii="Times New Roman" w:eastAsia="Times New Roman" w:hAnsi="Times New Roman" w:cs="Times New Roman"/>
          <w:color w:val="000000"/>
          <w:lang w:eastAsia="sk-SK"/>
        </w:rPr>
        <w:t>ákon ustanoví</w:t>
      </w:r>
      <w:r w:rsidR="006C6A51" w:rsidRPr="004C2D40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="00D7483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čo sa považuje za dobu účasti </w:t>
      </w:r>
      <w:r w:rsidR="00B31835" w:rsidRPr="004C2D40">
        <w:rPr>
          <w:rFonts w:ascii="Times New Roman" w:eastAsia="Times New Roman" w:hAnsi="Times New Roman" w:cs="Times New Roman"/>
          <w:color w:val="000000"/>
          <w:lang w:eastAsia="sk-SK"/>
        </w:rPr>
        <w:t>na starobnom dôchodkovom zabezpečení</w:t>
      </w:r>
      <w:r w:rsidR="00DA236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a</w:t>
      </w:r>
      <w:r w:rsidR="00DB382D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v akej časti musí byť doba účasti spojená so splnením povinností spojených s úhradou povinnej platby spojenej s účasťou na starobnom dôchodkovom zabezpečení a môže ustanoviť </w:t>
      </w:r>
      <w:r w:rsidR="00A81265" w:rsidRPr="004C2D40">
        <w:rPr>
          <w:rFonts w:ascii="Times New Roman" w:eastAsia="Times New Roman" w:hAnsi="Times New Roman" w:cs="Times New Roman"/>
          <w:color w:val="000000"/>
          <w:lang w:eastAsia="sk-SK"/>
        </w:rPr>
        <w:t>aj iné kvalitatívne podmienky spojené s dobou účasti na starobnom dôchodkovom zabezpečení alebo jej časťou.</w:t>
      </w:r>
    </w:p>
    <w:p w14:paraId="5DC79646" w14:textId="77777777" w:rsidR="00A81265" w:rsidRPr="004C2D40" w:rsidRDefault="00A81265" w:rsidP="00D83DF0">
      <w:pPr>
        <w:pStyle w:val="Odsekzoznamu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5B9427CC" w14:textId="49DB1D49" w:rsidR="00A81265" w:rsidRPr="004C2D40" w:rsidRDefault="00A81265" w:rsidP="00831789">
      <w:pPr>
        <w:pStyle w:val="Odsekzoznamu"/>
        <w:numPr>
          <w:ilvl w:val="0"/>
          <w:numId w:val="13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Zákon ustanoví spôsob určenia hodnoty starobného dôchodku zo starobného dôchodkového zabezpečenia tak, aby starostlivos</w:t>
      </w:r>
      <w:r w:rsidR="00E862AE" w:rsidRPr="004C2D40">
        <w:rPr>
          <w:rFonts w:ascii="Times New Roman" w:eastAsia="Times New Roman" w:hAnsi="Times New Roman" w:cs="Times New Roman"/>
          <w:color w:val="000000"/>
          <w:lang w:eastAsia="sk-SK"/>
        </w:rPr>
        <w:t>ť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o maloleté dieťa</w:t>
      </w:r>
      <w:r w:rsidR="00764F1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, počas ktorej osoba nevykonávala </w:t>
      </w:r>
      <w:r w:rsidR="00CB3156" w:rsidRPr="004C2D40">
        <w:rPr>
          <w:rFonts w:ascii="Times New Roman" w:eastAsia="Times New Roman" w:hAnsi="Times New Roman" w:cs="Times New Roman"/>
          <w:color w:val="000000"/>
          <w:lang w:eastAsia="sk-SK"/>
        </w:rPr>
        <w:t>zárobkovú činnosť</w:t>
      </w:r>
      <w:r w:rsidR="00764F1F" w:rsidRPr="004C2D40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nemal</w:t>
      </w:r>
      <w:r w:rsidR="00E862AE" w:rsidRPr="004C2D40">
        <w:rPr>
          <w:rFonts w:ascii="Times New Roman" w:eastAsia="Times New Roman" w:hAnsi="Times New Roman" w:cs="Times New Roman"/>
          <w:color w:val="000000"/>
          <w:lang w:eastAsia="sk-SK"/>
        </w:rPr>
        <w:t>a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negatívny vplyv na hodnotu starobného dôchodku zo starobného dôchodkového zabezpečenia. </w:t>
      </w:r>
    </w:p>
    <w:p w14:paraId="7BC23B20" w14:textId="77777777" w:rsidR="00D7483F" w:rsidRPr="004C2D40" w:rsidRDefault="00D7483F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26B68E0" w14:textId="3C1347C1" w:rsidR="00152C86" w:rsidRPr="004C2D40" w:rsidRDefault="00850F5A" w:rsidP="00831789">
      <w:pPr>
        <w:pStyle w:val="Odsekzoznamu"/>
        <w:numPr>
          <w:ilvl w:val="0"/>
          <w:numId w:val="13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Spôsob určenia </w:t>
      </w:r>
      <w:r w:rsidR="00041E44" w:rsidRPr="004C2D40">
        <w:rPr>
          <w:rFonts w:ascii="Times New Roman" w:eastAsia="Times New Roman" w:hAnsi="Times New Roman" w:cs="Times New Roman"/>
          <w:color w:val="000000"/>
          <w:lang w:eastAsia="sk-SK"/>
        </w:rPr>
        <w:t>hodnoty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starobn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>ého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dôchodk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>u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C13FC3" w:rsidRPr="004C2D40">
        <w:rPr>
          <w:rFonts w:ascii="Times New Roman" w:eastAsia="Times New Roman" w:hAnsi="Times New Roman" w:cs="Times New Roman"/>
          <w:color w:val="000000"/>
          <w:lang w:eastAsia="sk-SK"/>
        </w:rPr>
        <w:t>z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="00C13FC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dôchodkového zabezpečenia </w:t>
      </w:r>
      <w:r w:rsidR="00A9587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vo väzbe na </w:t>
      </w:r>
      <w:r w:rsidR="00F62F66" w:rsidRPr="004C2D40">
        <w:rPr>
          <w:rFonts w:ascii="Times New Roman" w:eastAsia="Times New Roman" w:hAnsi="Times New Roman" w:cs="Times New Roman"/>
          <w:color w:val="000000"/>
          <w:lang w:eastAsia="sk-SK"/>
        </w:rPr>
        <w:t>okamih</w:t>
      </w:r>
      <w:r w:rsidR="00BD7CC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vzniku nároku na starobný dôchodok alebo </w:t>
      </w:r>
      <w:r w:rsidR="00F62F66" w:rsidRPr="004C2D40">
        <w:rPr>
          <w:rFonts w:ascii="Times New Roman" w:eastAsia="Times New Roman" w:hAnsi="Times New Roman" w:cs="Times New Roman"/>
          <w:color w:val="000000"/>
          <w:lang w:eastAsia="sk-SK"/>
        </w:rPr>
        <w:t>okamih</w:t>
      </w:r>
      <w:r w:rsidR="00BD7CC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A95876" w:rsidRPr="004C2D40">
        <w:rPr>
          <w:rFonts w:ascii="Times New Roman" w:eastAsia="Times New Roman" w:hAnsi="Times New Roman" w:cs="Times New Roman"/>
          <w:color w:val="000000"/>
          <w:lang w:eastAsia="sk-SK"/>
        </w:rPr>
        <w:t>uplatneni</w:t>
      </w:r>
      <w:r w:rsidR="00DA7AE1" w:rsidRPr="004C2D40">
        <w:rPr>
          <w:rFonts w:ascii="Times New Roman" w:eastAsia="Times New Roman" w:hAnsi="Times New Roman" w:cs="Times New Roman"/>
          <w:color w:val="000000"/>
          <w:lang w:eastAsia="sk-SK"/>
        </w:rPr>
        <w:t>a</w:t>
      </w:r>
      <w:r w:rsidR="00A9587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52395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tohto </w:t>
      </w:r>
      <w:r w:rsidR="00A9587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nároku sa </w:t>
      </w:r>
      <w:r w:rsidR="0077424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zákonom </w:t>
      </w:r>
      <w:r w:rsidR="00A9587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ustanoví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tak, aby </w:t>
      </w:r>
      <w:r w:rsidR="00C17FA3" w:rsidRPr="004C2D40">
        <w:rPr>
          <w:rFonts w:ascii="Times New Roman" w:eastAsia="Times New Roman" w:hAnsi="Times New Roman" w:cs="Times New Roman"/>
          <w:color w:val="000000"/>
          <w:lang w:eastAsia="sk-SK"/>
        </w:rPr>
        <w:t>celková suma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predpoklad</w:t>
      </w:r>
      <w:r w:rsidR="00A95876" w:rsidRPr="004C2D40">
        <w:rPr>
          <w:rFonts w:ascii="Times New Roman" w:eastAsia="Times New Roman" w:hAnsi="Times New Roman" w:cs="Times New Roman"/>
          <w:color w:val="000000"/>
          <w:lang w:eastAsia="sk-SK"/>
        </w:rPr>
        <w:t>aných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doživotne poskytnutých starobných dôchodkov </w:t>
      </w:r>
      <w:r w:rsidR="0014614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zo starobného dôchodkového zabezpečenia </w:t>
      </w:r>
      <w:r w:rsidR="00C17FA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bola v priemere rovnaká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C17FA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bez ohľadu na to, kedy nárok na starobný dôchodok </w:t>
      </w:r>
      <w:r w:rsidR="003D5D1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vznikne alebo je </w:t>
      </w:r>
      <w:r w:rsidR="00C17FA3" w:rsidRPr="004C2D40">
        <w:rPr>
          <w:rFonts w:ascii="Times New Roman" w:eastAsia="Times New Roman" w:hAnsi="Times New Roman" w:cs="Times New Roman"/>
          <w:color w:val="000000"/>
          <w:lang w:eastAsia="sk-SK"/>
        </w:rPr>
        <w:t>uplatnený</w:t>
      </w:r>
      <w:r w:rsidR="00152C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>zohľadňujú</w:t>
      </w:r>
      <w:r w:rsidR="00152C86" w:rsidRPr="004C2D40">
        <w:rPr>
          <w:rFonts w:ascii="Times New Roman" w:eastAsia="Times New Roman" w:hAnsi="Times New Roman" w:cs="Times New Roman"/>
          <w:color w:val="000000"/>
          <w:lang w:eastAsia="sk-SK"/>
        </w:rPr>
        <w:t>c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CC628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priemernú strednú dĺžku života v Slovenskej republike, 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>predpokladané úpravy starobného dôchodku v</w:t>
      </w:r>
      <w:r w:rsidR="00152C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budúcnosti </w:t>
      </w:r>
      <w:r w:rsidR="006A4774" w:rsidRPr="004C2D40">
        <w:rPr>
          <w:rFonts w:ascii="Times New Roman" w:eastAsia="Times New Roman" w:hAnsi="Times New Roman" w:cs="Times New Roman"/>
          <w:color w:val="000000"/>
          <w:lang w:eastAsia="sk-SK"/>
        </w:rPr>
        <w:t>podľa čl. 7 ods. 1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a zmen</w:t>
      </w:r>
      <w:r w:rsidR="00152C86" w:rsidRPr="004C2D40">
        <w:rPr>
          <w:rFonts w:ascii="Times New Roman" w:eastAsia="Times New Roman" w:hAnsi="Times New Roman" w:cs="Times New Roman"/>
          <w:color w:val="000000"/>
          <w:lang w:eastAsia="sk-SK"/>
        </w:rPr>
        <w:t>u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hodnoty starobného dôchodku v</w:t>
      </w:r>
      <w:r w:rsidR="00A95876" w:rsidRPr="004C2D40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="001534D2" w:rsidRPr="004C2D40">
        <w:rPr>
          <w:rFonts w:ascii="Times New Roman" w:eastAsia="Times New Roman" w:hAnsi="Times New Roman" w:cs="Times New Roman"/>
          <w:color w:val="000000"/>
          <w:lang w:eastAsia="sk-SK"/>
        </w:rPr>
        <w:t>čase</w:t>
      </w:r>
      <w:r w:rsidR="00A95876"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5E423FB9" w14:textId="77777777" w:rsidR="007A27C1" w:rsidRPr="004C2D40" w:rsidRDefault="007A27C1" w:rsidP="00831789">
      <w:pPr>
        <w:pStyle w:val="Odsekzoznamu"/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508DB2BD" w14:textId="58941FED" w:rsidR="00B61749" w:rsidRPr="004C2D40" w:rsidRDefault="00B61749" w:rsidP="00831789">
      <w:pPr>
        <w:pStyle w:val="Odsekzoznamu"/>
        <w:numPr>
          <w:ilvl w:val="0"/>
          <w:numId w:val="13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Podmienka počtu rokov veku</w:t>
      </w:r>
      <w:r w:rsidR="00CC628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4E5528" w:rsidRPr="004C2D40">
        <w:rPr>
          <w:rFonts w:ascii="Times New Roman" w:eastAsia="Times New Roman" w:hAnsi="Times New Roman" w:cs="Times New Roman"/>
          <w:color w:val="000000"/>
          <w:lang w:eastAsia="sk-SK"/>
        </w:rPr>
        <w:t>na účely</w:t>
      </w:r>
      <w:r w:rsidR="00CC628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odseku 1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sa</w:t>
      </w:r>
      <w:r w:rsidR="0077424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zákonom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ustanov</w:t>
      </w:r>
      <w:r w:rsidR="00CC6287" w:rsidRPr="004C2D40">
        <w:rPr>
          <w:rFonts w:ascii="Times New Roman" w:eastAsia="Times New Roman" w:hAnsi="Times New Roman" w:cs="Times New Roman"/>
          <w:color w:val="000000"/>
          <w:lang w:eastAsia="sk-SK"/>
        </w:rPr>
        <w:t>í</w:t>
      </w:r>
      <w:r w:rsidR="0055372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DD216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tak, aby </w:t>
      </w:r>
      <w:r w:rsidR="00CC628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počet rokov veku </w:t>
      </w:r>
      <w:r w:rsidR="0055372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bol </w:t>
      </w:r>
      <w:r w:rsidR="000250D3" w:rsidRPr="004C2D40">
        <w:rPr>
          <w:rFonts w:ascii="Times New Roman" w:eastAsia="Times New Roman" w:hAnsi="Times New Roman" w:cs="Times New Roman"/>
          <w:color w:val="000000"/>
          <w:lang w:eastAsia="sk-SK"/>
        </w:rPr>
        <w:t>priamo úmerne závisl</w:t>
      </w:r>
      <w:r w:rsidR="00CC6287" w:rsidRPr="004C2D40">
        <w:rPr>
          <w:rFonts w:ascii="Times New Roman" w:eastAsia="Times New Roman" w:hAnsi="Times New Roman" w:cs="Times New Roman"/>
          <w:color w:val="000000"/>
          <w:lang w:eastAsia="sk-SK"/>
        </w:rPr>
        <w:t>ý</w:t>
      </w:r>
      <w:r w:rsidR="000250D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od </w:t>
      </w:r>
      <w:r w:rsidR="00DD2163" w:rsidRPr="004C2D40">
        <w:rPr>
          <w:rFonts w:ascii="Times New Roman" w:eastAsia="Times New Roman" w:hAnsi="Times New Roman" w:cs="Times New Roman"/>
          <w:color w:val="000000"/>
          <w:lang w:eastAsia="sk-SK"/>
        </w:rPr>
        <w:t>zmen</w:t>
      </w:r>
      <w:r w:rsidR="000250D3" w:rsidRPr="004C2D40">
        <w:rPr>
          <w:rFonts w:ascii="Times New Roman" w:eastAsia="Times New Roman" w:hAnsi="Times New Roman" w:cs="Times New Roman"/>
          <w:color w:val="000000"/>
          <w:lang w:eastAsia="sk-SK"/>
        </w:rPr>
        <w:t>y</w:t>
      </w:r>
      <w:r w:rsidR="00DD216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013D1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priemernej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strednej dĺžky života v Slovenskej republike</w:t>
      </w:r>
      <w:r w:rsidR="00A528CD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a</w:t>
      </w:r>
      <w:r w:rsidR="00B052C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zmena </w:t>
      </w:r>
      <w:r w:rsidR="00013D1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priemernej </w:t>
      </w:r>
      <w:r w:rsidR="00B052C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strednej dĺžky života v Slovenskej republike sa </w:t>
      </w:r>
      <w:r w:rsidR="0029111A" w:rsidRPr="004C2D40">
        <w:rPr>
          <w:rFonts w:ascii="Times New Roman" w:eastAsia="Times New Roman" w:hAnsi="Times New Roman" w:cs="Times New Roman"/>
          <w:color w:val="000000"/>
          <w:lang w:eastAsia="sk-SK"/>
        </w:rPr>
        <w:t>zohľadňovala</w:t>
      </w:r>
      <w:r w:rsidR="00B052C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bez potreby </w:t>
      </w:r>
      <w:r w:rsidR="005B522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ďalšej </w:t>
      </w:r>
      <w:r w:rsidR="00B052CC" w:rsidRPr="004C2D40">
        <w:rPr>
          <w:rFonts w:ascii="Times New Roman" w:eastAsia="Times New Roman" w:hAnsi="Times New Roman" w:cs="Times New Roman"/>
          <w:color w:val="000000"/>
          <w:lang w:eastAsia="sk-SK"/>
        </w:rPr>
        <w:t>právnej úpravy alebo vykonania právneho úkonu</w:t>
      </w:r>
      <w:r w:rsidR="00470660" w:rsidRPr="004C2D40">
        <w:rPr>
          <w:rFonts w:ascii="Times New Roman" w:eastAsia="Times New Roman" w:hAnsi="Times New Roman" w:cs="Times New Roman"/>
          <w:color w:val="000000"/>
          <w:lang w:eastAsia="sk-SK"/>
        </w:rPr>
        <w:t>; tým nie je dotknutá možnosť s deklaratórnym účinkom zverejňovať aktuálne hodnoty týchto premenných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7E95E5B2" w14:textId="77777777" w:rsidR="002B248C" w:rsidRPr="004C2D40" w:rsidRDefault="002B248C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EDC903A" w14:textId="75FF681C" w:rsidR="002B248C" w:rsidRPr="004C2D40" w:rsidRDefault="001E7795" w:rsidP="00831789">
      <w:pPr>
        <w:pStyle w:val="Odsekzoznamu"/>
        <w:numPr>
          <w:ilvl w:val="0"/>
          <w:numId w:val="13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Na zákonnú úpravu </w:t>
      </w:r>
      <w:r w:rsidR="002B248C" w:rsidRPr="004C2D40">
        <w:rPr>
          <w:rFonts w:ascii="Times New Roman" w:eastAsia="Times New Roman" w:hAnsi="Times New Roman" w:cs="Times New Roman"/>
          <w:color w:val="000000"/>
          <w:lang w:eastAsia="sk-SK"/>
        </w:rPr>
        <w:t>podmienk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y</w:t>
      </w:r>
      <w:r w:rsidR="002B248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AD2BB4" w:rsidRPr="004C2D40">
        <w:rPr>
          <w:rFonts w:ascii="Times New Roman" w:eastAsia="Times New Roman" w:hAnsi="Times New Roman" w:cs="Times New Roman"/>
          <w:color w:val="000000"/>
          <w:lang w:eastAsia="sk-SK"/>
        </w:rPr>
        <w:t>odpracovaných rokov</w:t>
      </w:r>
      <w:r w:rsidR="002B248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32452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na účely </w:t>
      </w:r>
      <w:r w:rsidR="002B248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odseku </w:t>
      </w:r>
      <w:r w:rsidR="00313DD5" w:rsidRPr="004C2D40">
        <w:rPr>
          <w:rFonts w:ascii="Times New Roman" w:eastAsia="Times New Roman" w:hAnsi="Times New Roman" w:cs="Times New Roman"/>
          <w:color w:val="000000"/>
          <w:lang w:eastAsia="sk-SK"/>
        </w:rPr>
        <w:t>1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sa</w:t>
      </w:r>
      <w:r w:rsidR="002B248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použije ustanovenie odseku 5 rovnako s tým, že </w:t>
      </w:r>
      <w:r w:rsidR="00EE2383" w:rsidRPr="004C2D40">
        <w:rPr>
          <w:rFonts w:ascii="Times New Roman" w:eastAsia="Times New Roman" w:hAnsi="Times New Roman" w:cs="Times New Roman"/>
          <w:color w:val="000000"/>
          <w:lang w:eastAsia="sk-SK"/>
        </w:rPr>
        <w:t>sa zákonom ustanoví ako</w:t>
      </w:r>
      <w:r w:rsidR="00CC1FED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priamo úmerná jednej polovici zmeny priemernej strednej dĺžky života v Slovenskej republike.</w:t>
      </w:r>
    </w:p>
    <w:p w14:paraId="3499AB08" w14:textId="768CDEEB" w:rsidR="00B61749" w:rsidRPr="004C2D40" w:rsidRDefault="00B61749" w:rsidP="00831789">
      <w:pPr>
        <w:pStyle w:val="Odsekzoznamu"/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lang w:eastAsia="sk-SK"/>
        </w:rPr>
      </w:pPr>
    </w:p>
    <w:p w14:paraId="1550C5E6" w14:textId="5423E946" w:rsidR="00CC6287" w:rsidRPr="004C2D40" w:rsidRDefault="00CC6287" w:rsidP="00D83DF0">
      <w:pPr>
        <w:pStyle w:val="Odsekzoznamu"/>
        <w:numPr>
          <w:ilvl w:val="0"/>
          <w:numId w:val="13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Ak zákon ustanoví možnosť poskytovať zúčastnenej osobe plnenie aj pred vznikom nároku na starobný dôchodok zo starobného dôchodkového zabezpečenia, ktoré sa poskytuje z prostriedkov starobného dôchodkového zabezpečenia</w:t>
      </w:r>
      <w:r w:rsidR="003C3BB5" w:rsidRPr="004C2D40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3C3BB5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musí zároveň ustanoviť, že toto plnenie sa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po</w:t>
      </w:r>
      <w:r w:rsidR="004E5528" w:rsidRPr="004C2D40">
        <w:rPr>
          <w:rFonts w:ascii="Times New Roman" w:eastAsia="Times New Roman" w:hAnsi="Times New Roman" w:cs="Times New Roman"/>
          <w:color w:val="000000"/>
          <w:lang w:eastAsia="sk-SK"/>
        </w:rPr>
        <w:t>skytuje len do okamihu vzniku nároku na starobný dôchodok zo starobného dôchodkového zabezpečenia</w:t>
      </w:r>
      <w:r w:rsidR="003C3BB5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a suma takto poskytnutého plnenia sa zohľadní v hodnote </w:t>
      </w:r>
      <w:r w:rsidR="004E5528" w:rsidRPr="004C2D40">
        <w:rPr>
          <w:rFonts w:ascii="Times New Roman" w:eastAsia="Times New Roman" w:hAnsi="Times New Roman" w:cs="Times New Roman"/>
          <w:color w:val="000000"/>
          <w:lang w:eastAsia="sk-SK"/>
        </w:rPr>
        <w:t>starobného dôchodku zo starobného dôchodkového zabezpečenia</w:t>
      </w:r>
      <w:r w:rsidR="003C3BB5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 primeraným použitím ustanovení </w:t>
      </w:r>
      <w:r w:rsidR="004E5528" w:rsidRPr="004C2D40">
        <w:rPr>
          <w:rFonts w:ascii="Times New Roman" w:eastAsia="Times New Roman" w:hAnsi="Times New Roman" w:cs="Times New Roman"/>
          <w:color w:val="000000"/>
          <w:lang w:eastAsia="sk-SK"/>
        </w:rPr>
        <w:t>odsek</w:t>
      </w:r>
      <w:r w:rsidR="003C3BB5" w:rsidRPr="004C2D40">
        <w:rPr>
          <w:rFonts w:ascii="Times New Roman" w:eastAsia="Times New Roman" w:hAnsi="Times New Roman" w:cs="Times New Roman"/>
          <w:color w:val="000000"/>
          <w:lang w:eastAsia="sk-SK"/>
        </w:rPr>
        <w:t>u</w:t>
      </w:r>
      <w:r w:rsidR="004E552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A81265" w:rsidRPr="004C2D40">
        <w:rPr>
          <w:rFonts w:ascii="Times New Roman" w:eastAsia="Times New Roman" w:hAnsi="Times New Roman" w:cs="Times New Roman"/>
          <w:color w:val="000000"/>
          <w:lang w:eastAsia="sk-SK"/>
        </w:rPr>
        <w:t>5</w:t>
      </w:r>
      <w:r w:rsidR="004E5528"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4E18D14A" w14:textId="77777777" w:rsidR="00CC6287" w:rsidRPr="004C2D40" w:rsidRDefault="00CC6287" w:rsidP="00831789">
      <w:pPr>
        <w:pStyle w:val="Odsekzoznamu"/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lang w:eastAsia="sk-SK"/>
        </w:rPr>
      </w:pPr>
    </w:p>
    <w:p w14:paraId="37EE3D16" w14:textId="29D8B080" w:rsidR="00E63DEB" w:rsidRPr="004C2D40" w:rsidRDefault="009D4CD4" w:rsidP="00831789">
      <w:pPr>
        <w:spacing w:after="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</w:t>
      </w:r>
      <w:r w:rsidR="009D2CBE" w:rsidRPr="004C2D40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6</w:t>
      </w:r>
    </w:p>
    <w:p w14:paraId="0FAC61F0" w14:textId="48D91E05" w:rsidR="009C61AA" w:rsidRPr="004C2D40" w:rsidRDefault="00E63DEB" w:rsidP="00831789">
      <w:pPr>
        <w:pStyle w:val="Odsekzoznamu"/>
        <w:numPr>
          <w:ilvl w:val="0"/>
          <w:numId w:val="14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S</w:t>
      </w:r>
      <w:r w:rsidR="00A740B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tarobný dôchodok </w:t>
      </w:r>
      <w:r w:rsidR="00C13FC3" w:rsidRPr="004C2D40">
        <w:rPr>
          <w:rFonts w:ascii="Times New Roman" w:eastAsia="Times New Roman" w:hAnsi="Times New Roman" w:cs="Times New Roman"/>
          <w:color w:val="000000"/>
          <w:lang w:eastAsia="sk-SK"/>
        </w:rPr>
        <w:t>z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="00C13FC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dôchodkového zabezpečenia </w:t>
      </w:r>
      <w:r w:rsidR="00A740B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sa </w:t>
      </w:r>
      <w:r w:rsidR="00B36C09" w:rsidRPr="004C2D40">
        <w:rPr>
          <w:rFonts w:ascii="Times New Roman" w:eastAsia="Times New Roman" w:hAnsi="Times New Roman" w:cs="Times New Roman"/>
          <w:color w:val="000000"/>
          <w:lang w:eastAsia="sk-SK"/>
        </w:rPr>
        <w:t>v jednom kalendárnom roku</w:t>
      </w:r>
      <w:r w:rsidR="00B36C09" w:rsidRPr="004C2D40" w:rsidDel="00771307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A740BB" w:rsidRPr="004C2D40">
        <w:rPr>
          <w:rFonts w:ascii="Times New Roman" w:eastAsia="Times New Roman" w:hAnsi="Times New Roman" w:cs="Times New Roman"/>
          <w:color w:val="000000"/>
          <w:lang w:eastAsia="sk-SK"/>
        </w:rPr>
        <w:t>poskytuje najviac v </w:t>
      </w:r>
      <w:r w:rsidR="008251BB" w:rsidRPr="004C2D40">
        <w:rPr>
          <w:rFonts w:ascii="Times New Roman" w:eastAsia="Times New Roman" w:hAnsi="Times New Roman" w:cs="Times New Roman"/>
          <w:color w:val="000000"/>
          <w:lang w:eastAsia="sk-SK"/>
        </w:rPr>
        <w:t>hodnote</w:t>
      </w:r>
      <w:r w:rsidR="00A740B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dvanástich starobných dôchodkov </w:t>
      </w:r>
      <w:r w:rsidR="00473AFB" w:rsidRPr="004C2D40">
        <w:rPr>
          <w:rFonts w:ascii="Times New Roman" w:eastAsia="Times New Roman" w:hAnsi="Times New Roman" w:cs="Times New Roman"/>
          <w:color w:val="000000"/>
          <w:lang w:eastAsia="sk-SK"/>
        </w:rPr>
        <w:t>z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="00473AFB" w:rsidRPr="004C2D40">
        <w:rPr>
          <w:rFonts w:ascii="Times New Roman" w:eastAsia="Times New Roman" w:hAnsi="Times New Roman" w:cs="Times New Roman"/>
          <w:color w:val="000000"/>
          <w:lang w:eastAsia="sk-SK"/>
        </w:rPr>
        <w:t> dôchodkového zabezpečenia</w:t>
      </w:r>
      <w:r w:rsidR="00A740B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. </w:t>
      </w:r>
    </w:p>
    <w:p w14:paraId="01392A3C" w14:textId="77777777" w:rsidR="00065FBE" w:rsidRPr="004C2D40" w:rsidRDefault="00065FBE" w:rsidP="00831789">
      <w:pPr>
        <w:pStyle w:val="Odsekzoznamu"/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CE23F0E" w14:textId="678542B1" w:rsidR="008251BB" w:rsidRPr="004C2D40" w:rsidRDefault="008665C3" w:rsidP="00831789">
      <w:pPr>
        <w:pStyle w:val="Odsekzoznamu"/>
        <w:numPr>
          <w:ilvl w:val="0"/>
          <w:numId w:val="14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Zákon ustanoví </w:t>
      </w:r>
      <w:r w:rsidR="00771307" w:rsidRPr="004C2D40">
        <w:rPr>
          <w:rFonts w:ascii="Times New Roman" w:eastAsia="Times New Roman" w:hAnsi="Times New Roman" w:cs="Times New Roman"/>
          <w:color w:val="000000"/>
          <w:lang w:eastAsia="sk-SK"/>
        </w:rPr>
        <w:t>dob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u</w:t>
      </w:r>
      <w:r w:rsidR="0077130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účasti </w:t>
      </w:r>
      <w:r w:rsidR="002107BC" w:rsidRPr="004C2D40">
        <w:rPr>
          <w:rFonts w:ascii="Times New Roman" w:eastAsia="Times New Roman" w:hAnsi="Times New Roman" w:cs="Times New Roman"/>
          <w:color w:val="000000"/>
          <w:lang w:eastAsia="sk-SK"/>
        </w:rPr>
        <w:t>na starobnom dôchodkovom zabezpečení</w:t>
      </w:r>
      <w:r w:rsidR="000D3B93" w:rsidRPr="004C2D40">
        <w:rPr>
          <w:rFonts w:ascii="Times New Roman" w:eastAsia="Times New Roman" w:hAnsi="Times New Roman" w:cs="Times New Roman"/>
          <w:color w:val="000000"/>
          <w:lang w:eastAsia="sk-SK"/>
        </w:rPr>
        <w:t>, vrátane kvalitatívnych podmienok s ňou spojených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, po ktorej dosiahnutí</w:t>
      </w:r>
      <w:r w:rsidR="002107B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musí hodnota starobného dôchodku dosahovať hodnotu</w:t>
      </w:r>
      <w:r w:rsidR="0052519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, ktorá postačuje na </w:t>
      </w:r>
      <w:r w:rsidR="00824096" w:rsidRPr="004C2D40">
        <w:rPr>
          <w:rFonts w:ascii="Times New Roman" w:hAnsi="Times New Roman" w:cs="Times New Roman"/>
          <w:bCs/>
        </w:rPr>
        <w:t>zabezpečenie základných životných podmienok.</w:t>
      </w:r>
    </w:p>
    <w:p w14:paraId="0133AFF2" w14:textId="77777777" w:rsidR="00F8023E" w:rsidRPr="004C2D40" w:rsidRDefault="00F8023E" w:rsidP="00831789">
      <w:pPr>
        <w:pStyle w:val="Odsekzoznamu"/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2051A93" w14:textId="387D55C1" w:rsidR="00F8023E" w:rsidRPr="004C2D40" w:rsidRDefault="00F8023E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7</w:t>
      </w:r>
    </w:p>
    <w:p w14:paraId="50F4EF06" w14:textId="2273CF71" w:rsidR="00A528CD" w:rsidRPr="004C2D40" w:rsidRDefault="007A3077" w:rsidP="00831789">
      <w:pPr>
        <w:pStyle w:val="Odsekzoznamu"/>
        <w:numPr>
          <w:ilvl w:val="0"/>
          <w:numId w:val="1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Hodnota </w:t>
      </w:r>
      <w:r w:rsidR="004777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poskytovaného </w:t>
      </w:r>
      <w:r w:rsidR="0029111A" w:rsidRPr="004C2D40">
        <w:rPr>
          <w:rFonts w:ascii="Times New Roman" w:eastAsia="Times New Roman" w:hAnsi="Times New Roman" w:cs="Times New Roman"/>
          <w:color w:val="000000"/>
          <w:lang w:eastAsia="sk-SK"/>
        </w:rPr>
        <w:t>starobného dôchodku z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="0029111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dôchodkového zabezpečenia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sa</w:t>
      </w:r>
      <w:r w:rsidR="004777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každému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4777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poberateľovi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pravidelne zvyšuje </w:t>
      </w:r>
      <w:r w:rsidR="007D444A" w:rsidRPr="004C2D40">
        <w:rPr>
          <w:rFonts w:ascii="Times New Roman" w:eastAsia="Times New Roman" w:hAnsi="Times New Roman" w:cs="Times New Roman"/>
          <w:color w:val="000000"/>
          <w:lang w:eastAsia="sk-SK"/>
        </w:rPr>
        <w:t>o</w:t>
      </w:r>
      <w:r w:rsidR="0077424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zákonom</w:t>
      </w:r>
      <w:r w:rsidR="007D444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ustanovené percento </w:t>
      </w:r>
      <w:r w:rsidR="0029111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tak, aby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zvýšenie </w:t>
      </w:r>
      <w:r w:rsidR="0029111A" w:rsidRPr="004C2D40">
        <w:rPr>
          <w:rFonts w:ascii="Times New Roman" w:eastAsia="Times New Roman" w:hAnsi="Times New Roman" w:cs="Times New Roman"/>
          <w:color w:val="000000"/>
          <w:lang w:eastAsia="sk-SK"/>
        </w:rPr>
        <w:t>bolo priamo úmerne závislé od rastu životných nákladov domácností</w:t>
      </w:r>
      <w:r w:rsidR="00C4125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osôb, ktorým je poskytovaný starobný dôchodok zo starobného dôchodkového zabezpečenia,</w:t>
      </w:r>
      <w:r w:rsidR="00814E4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vyjadrených vývojom spotrebiteľských cien</w:t>
      </w:r>
      <w:r w:rsidR="005B522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. </w:t>
      </w:r>
    </w:p>
    <w:p w14:paraId="78EEB47D" w14:textId="788F0F80" w:rsidR="0029111A" w:rsidRPr="004C2D40" w:rsidRDefault="0029111A" w:rsidP="0083178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654A349B" w14:textId="723BA158" w:rsidR="007D444A" w:rsidRPr="004C2D40" w:rsidRDefault="00946B55" w:rsidP="00831789">
      <w:pPr>
        <w:pStyle w:val="Odsekzoznamu"/>
        <w:numPr>
          <w:ilvl w:val="0"/>
          <w:numId w:val="1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>H</w:t>
      </w:r>
      <w:r w:rsidR="0029111A" w:rsidRPr="004C2D40">
        <w:rPr>
          <w:rFonts w:ascii="Times New Roman" w:eastAsia="Times New Roman" w:hAnsi="Times New Roman" w:cs="Times New Roman"/>
          <w:color w:val="000000"/>
          <w:lang w:eastAsia="sk-SK"/>
        </w:rPr>
        <w:t>odnot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a</w:t>
      </w:r>
      <w:r w:rsidR="0029111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4777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poskytovaného </w:t>
      </w:r>
      <w:r w:rsidR="0029111A" w:rsidRPr="004C2D40">
        <w:rPr>
          <w:rFonts w:ascii="Times New Roman" w:eastAsia="Times New Roman" w:hAnsi="Times New Roman" w:cs="Times New Roman"/>
          <w:color w:val="000000"/>
          <w:lang w:eastAsia="sk-SK"/>
        </w:rPr>
        <w:t>starobného dôchodku z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="0029111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dôchodkového zabezpečenia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sa</w:t>
      </w:r>
      <w:r w:rsidR="004777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každému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4777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poberateľovi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mimoriadne zvýši</w:t>
      </w:r>
      <w:r w:rsidR="007D444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o</w:t>
      </w:r>
      <w:r w:rsidR="0077424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zákonom</w:t>
      </w:r>
      <w:r w:rsidR="007D444A" w:rsidRPr="004C2D40">
        <w:rPr>
          <w:rFonts w:ascii="Times New Roman" w:eastAsia="Times New Roman" w:hAnsi="Times New Roman" w:cs="Times New Roman"/>
          <w:color w:val="000000"/>
          <w:lang w:eastAsia="sk-SK"/>
        </w:rPr>
        <w:t> ustanovené percento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, ak </w:t>
      </w:r>
      <w:r w:rsidR="001A34EC" w:rsidRPr="004C2D40">
        <w:rPr>
          <w:rFonts w:ascii="Times New Roman" w:eastAsia="Times New Roman" w:hAnsi="Times New Roman" w:cs="Times New Roman"/>
          <w:color w:val="000000"/>
          <w:lang w:eastAsia="sk-SK"/>
        </w:rPr>
        <w:t>ne</w:t>
      </w:r>
      <w:r w:rsidR="00594426" w:rsidRPr="004C2D40">
        <w:rPr>
          <w:rFonts w:ascii="Times New Roman" w:eastAsia="Times New Roman" w:hAnsi="Times New Roman" w:cs="Times New Roman"/>
          <w:color w:val="000000"/>
          <w:lang w:eastAsia="sk-SK"/>
        </w:rPr>
        <w:t>existuje</w:t>
      </w:r>
      <w:r w:rsidR="001A34E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vysoké riziko </w:t>
      </w:r>
      <w:r w:rsidR="002067A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dlhodobej </w:t>
      </w:r>
      <w:r w:rsidR="001A34E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udržateľnosti </w:t>
      </w:r>
      <w:r w:rsidR="001A34EC" w:rsidRPr="004C2D40">
        <w:rPr>
          <w:rFonts w:ascii="Times New Roman" w:hAnsi="Times New Roman" w:cs="Times New Roman"/>
          <w:bCs/>
        </w:rPr>
        <w:t>hospodárenia Slovenskej republiky</w:t>
      </w:r>
      <w:r w:rsidR="0059442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71479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a súčasne </w:t>
      </w:r>
      <w:r w:rsidR="007D444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sú dosiahnuté </w:t>
      </w:r>
      <w:r w:rsidR="0077424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zákonom </w:t>
      </w:r>
      <w:r w:rsidR="0071479E" w:rsidRPr="004C2D40">
        <w:rPr>
          <w:rFonts w:ascii="Times New Roman" w:eastAsia="Times New Roman" w:hAnsi="Times New Roman" w:cs="Times New Roman"/>
          <w:color w:val="000000"/>
          <w:lang w:eastAsia="sk-SK"/>
        </w:rPr>
        <w:t>ustanovené</w:t>
      </w:r>
      <w:r w:rsidR="007D444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hodnoty</w:t>
      </w:r>
      <w:r w:rsidR="0071479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makroekonomick</w:t>
      </w:r>
      <w:r w:rsidR="007D444A" w:rsidRPr="004C2D40">
        <w:rPr>
          <w:rFonts w:ascii="Times New Roman" w:eastAsia="Times New Roman" w:hAnsi="Times New Roman" w:cs="Times New Roman"/>
          <w:color w:val="000000"/>
          <w:lang w:eastAsia="sk-SK"/>
        </w:rPr>
        <w:t>ých</w:t>
      </w:r>
      <w:r w:rsidR="0071479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ukazovate</w:t>
      </w:r>
      <w:r w:rsidR="007D444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ľov. </w:t>
      </w:r>
    </w:p>
    <w:p w14:paraId="570409D6" w14:textId="77777777" w:rsidR="000075C5" w:rsidRPr="004C2D40" w:rsidRDefault="000075C5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65DD986" w14:textId="1F5D43E8" w:rsidR="002359D8" w:rsidRPr="004C2D40" w:rsidRDefault="00774243" w:rsidP="00831789">
      <w:pPr>
        <w:pStyle w:val="Odsekzoznamu"/>
        <w:numPr>
          <w:ilvl w:val="0"/>
          <w:numId w:val="1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Zákon</w:t>
      </w:r>
      <w:r w:rsidR="00CC1D61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u</w:t>
      </w:r>
      <w:r w:rsidR="007B709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stanoví mechanizmus korekcie, ktorý sa </w:t>
      </w:r>
      <w:r w:rsidR="008C754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uplatní, </w:t>
      </w:r>
      <w:r w:rsidR="007B709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ak </w:t>
      </w:r>
      <w:r w:rsidR="0078300E" w:rsidRPr="004C2D40">
        <w:rPr>
          <w:rFonts w:ascii="Times New Roman" w:eastAsia="Times New Roman" w:hAnsi="Times New Roman" w:cs="Times New Roman"/>
          <w:color w:val="000000"/>
          <w:lang w:eastAsia="sk-SK"/>
        </w:rPr>
        <w:t>existuje</w:t>
      </w:r>
      <w:r w:rsidR="001A34E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vysoké riziko</w:t>
      </w:r>
      <w:r w:rsidR="002067A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dlhodobej</w:t>
      </w:r>
      <w:r w:rsidR="001A34E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udržateľnosti </w:t>
      </w:r>
      <w:r w:rsidR="001A34EC" w:rsidRPr="004C2D40">
        <w:rPr>
          <w:rFonts w:ascii="Times New Roman" w:hAnsi="Times New Roman" w:cs="Times New Roman"/>
          <w:bCs/>
        </w:rPr>
        <w:t>hospodárenia Slovenskej republiky</w:t>
      </w:r>
      <w:r w:rsidR="008C7542" w:rsidRPr="004C2D40">
        <w:rPr>
          <w:rFonts w:ascii="Times New Roman" w:eastAsia="Times New Roman" w:hAnsi="Times New Roman" w:cs="Times New Roman"/>
          <w:color w:val="000000"/>
          <w:lang w:eastAsia="sk-SK"/>
        </w:rPr>
        <w:t>. Mechanizmus korekcie môže spočívať</w:t>
      </w:r>
      <w:r w:rsidR="008A718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2359D8" w:rsidRPr="004C2D40">
        <w:rPr>
          <w:rFonts w:ascii="Times New Roman" w:eastAsia="Times New Roman" w:hAnsi="Times New Roman" w:cs="Times New Roman"/>
          <w:color w:val="000000"/>
          <w:lang w:eastAsia="sk-SK"/>
        </w:rPr>
        <w:t>v jednej z nasledovných možností alebo v ich kombinácii:</w:t>
      </w:r>
    </w:p>
    <w:p w14:paraId="2AC86C4A" w14:textId="4FE3F171" w:rsidR="002359D8" w:rsidRPr="004C2D40" w:rsidRDefault="0005412A" w:rsidP="00BB100E">
      <w:pPr>
        <w:pStyle w:val="Odsekzoznamu"/>
        <w:numPr>
          <w:ilvl w:val="0"/>
          <w:numId w:val="32"/>
        </w:numPr>
        <w:spacing w:after="2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úprava podmienok pre </w:t>
      </w:r>
      <w:r w:rsidR="00237A91" w:rsidRPr="004C2D40">
        <w:rPr>
          <w:rFonts w:ascii="Times New Roman" w:eastAsia="Times New Roman" w:hAnsi="Times New Roman" w:cs="Times New Roman"/>
          <w:color w:val="000000"/>
          <w:lang w:eastAsia="sk-SK"/>
        </w:rPr>
        <w:t>povinn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é </w:t>
      </w:r>
      <w:r w:rsidR="00237A91" w:rsidRPr="004C2D40">
        <w:rPr>
          <w:rFonts w:ascii="Times New Roman" w:eastAsia="Times New Roman" w:hAnsi="Times New Roman" w:cs="Times New Roman"/>
          <w:color w:val="000000"/>
          <w:lang w:eastAsia="sk-SK"/>
        </w:rPr>
        <w:t>platb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y</w:t>
      </w:r>
      <w:r w:rsidR="00A155B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spojen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é</w:t>
      </w:r>
      <w:r w:rsidR="00A155B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 účasťou na 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starobnom dôchodk</w:t>
      </w:r>
      <w:r w:rsidR="00A155B3" w:rsidRPr="004C2D40">
        <w:rPr>
          <w:rFonts w:ascii="Times New Roman" w:eastAsia="Times New Roman" w:hAnsi="Times New Roman" w:cs="Times New Roman"/>
          <w:color w:val="000000"/>
          <w:lang w:eastAsia="sk-SK"/>
        </w:rPr>
        <w:t>ovom zabezpečení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, vedúca k zvýšeniu výberu prostriedkov z týchto platieb</w:t>
      </w:r>
      <w:r w:rsidR="00A155B3" w:rsidRPr="004C2D40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14:paraId="5441A6A4" w14:textId="331737AE" w:rsidR="002359D8" w:rsidRPr="004C2D40" w:rsidRDefault="00A31173" w:rsidP="00831789">
      <w:pPr>
        <w:pStyle w:val="Odsekzoznamu"/>
        <w:numPr>
          <w:ilvl w:val="0"/>
          <w:numId w:val="32"/>
        </w:numPr>
        <w:spacing w:after="2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úprav</w:t>
      </w:r>
      <w:r w:rsidR="002359D8" w:rsidRPr="004C2D40">
        <w:rPr>
          <w:rFonts w:ascii="Times New Roman" w:eastAsia="Times New Roman" w:hAnsi="Times New Roman" w:cs="Times New Roman"/>
          <w:color w:val="000000"/>
          <w:lang w:eastAsia="sk-SK"/>
        </w:rPr>
        <w:t>a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F62F66" w:rsidRPr="004C2D40">
        <w:rPr>
          <w:rFonts w:ascii="Times New Roman" w:eastAsia="Times New Roman" w:hAnsi="Times New Roman" w:cs="Times New Roman"/>
          <w:color w:val="000000"/>
          <w:lang w:eastAsia="sk-SK"/>
        </w:rPr>
        <w:t>okamihu</w:t>
      </w:r>
      <w:r w:rsidR="00DA2F4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vzniku nároku na starobný dôchodok z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 dôchodkového zabezpečenia</w:t>
      </w:r>
      <w:r w:rsidR="002359D8" w:rsidRPr="004C2D40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14:paraId="47C85FE8" w14:textId="4B137C6D" w:rsidR="00B27B36" w:rsidRPr="004C2D40" w:rsidRDefault="007133C8" w:rsidP="00831789">
      <w:pPr>
        <w:pStyle w:val="Odsekzoznamu"/>
        <w:numPr>
          <w:ilvl w:val="0"/>
          <w:numId w:val="32"/>
        </w:numPr>
        <w:spacing w:after="2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dočasné pozastavenie </w:t>
      </w:r>
      <w:r w:rsidR="00FD01B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alebo spomalenie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zvyšovania hodnoty</w:t>
      </w:r>
      <w:r w:rsidR="00C37004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nároku na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starobn</w:t>
      </w:r>
      <w:r w:rsidR="00C37004" w:rsidRPr="004C2D40">
        <w:rPr>
          <w:rFonts w:ascii="Times New Roman" w:eastAsia="Times New Roman" w:hAnsi="Times New Roman" w:cs="Times New Roman"/>
          <w:color w:val="000000"/>
          <w:lang w:eastAsia="sk-SK"/>
        </w:rPr>
        <w:t>ý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dôchod</w:t>
      </w:r>
      <w:r w:rsidR="00C37004" w:rsidRPr="004C2D40">
        <w:rPr>
          <w:rFonts w:ascii="Times New Roman" w:eastAsia="Times New Roman" w:hAnsi="Times New Roman" w:cs="Times New Roman"/>
          <w:color w:val="000000"/>
          <w:lang w:eastAsia="sk-SK"/>
        </w:rPr>
        <w:t>o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k zo starobného dôchodkového zabezpečenia</w:t>
      </w:r>
      <w:r w:rsidR="00FD01B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D21C32" w:rsidRPr="004C2D40">
        <w:rPr>
          <w:rFonts w:ascii="Times New Roman" w:eastAsia="Times New Roman" w:hAnsi="Times New Roman" w:cs="Times New Roman"/>
          <w:color w:val="000000"/>
          <w:lang w:eastAsia="sk-SK"/>
        </w:rPr>
        <w:t>platnej ku dňu</w:t>
      </w:r>
      <w:r w:rsidR="00FD01B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začatia jeho poskytovania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, a</w:t>
      </w:r>
      <w:r w:rsidR="002359D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k zákon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takýto</w:t>
      </w:r>
      <w:r w:rsidR="002359D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spôsob zvyšovania hodnoty</w:t>
      </w:r>
      <w:r w:rsidR="00C37004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nároku na</w:t>
      </w:r>
      <w:r w:rsidR="002359D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starobn</w:t>
      </w:r>
      <w:r w:rsidR="00C37004" w:rsidRPr="004C2D40">
        <w:rPr>
          <w:rFonts w:ascii="Times New Roman" w:eastAsia="Times New Roman" w:hAnsi="Times New Roman" w:cs="Times New Roman"/>
          <w:color w:val="000000"/>
          <w:lang w:eastAsia="sk-SK"/>
        </w:rPr>
        <w:t>ý</w:t>
      </w:r>
      <w:r w:rsidR="002359D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dôchod</w:t>
      </w:r>
      <w:r w:rsidR="00C37004" w:rsidRPr="004C2D40">
        <w:rPr>
          <w:rFonts w:ascii="Times New Roman" w:eastAsia="Times New Roman" w:hAnsi="Times New Roman" w:cs="Times New Roman"/>
          <w:color w:val="000000"/>
          <w:lang w:eastAsia="sk-SK"/>
        </w:rPr>
        <w:t>o</w:t>
      </w:r>
      <w:r w:rsidR="002359D8" w:rsidRPr="004C2D40">
        <w:rPr>
          <w:rFonts w:ascii="Times New Roman" w:eastAsia="Times New Roman" w:hAnsi="Times New Roman" w:cs="Times New Roman"/>
          <w:color w:val="000000"/>
          <w:lang w:eastAsia="sk-SK"/>
        </w:rPr>
        <w:t>k</w:t>
      </w:r>
      <w:r w:rsidR="00FD01B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ustanoví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="002359D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14:paraId="6D141042" w14:textId="77777777" w:rsidR="00B27B36" w:rsidRPr="004C2D40" w:rsidRDefault="00B27B36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1BCB247" w14:textId="3051148F" w:rsidR="00504CFA" w:rsidRPr="004C2D40" w:rsidRDefault="007D444A" w:rsidP="00831789">
      <w:pPr>
        <w:pStyle w:val="Odsekzoznamu"/>
        <w:numPr>
          <w:ilvl w:val="0"/>
          <w:numId w:val="1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Podrobnosti o</w:t>
      </w:r>
      <w:r w:rsidR="003270FB" w:rsidRPr="004C2D40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postupe</w:t>
      </w:r>
      <w:r w:rsidR="003270F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podľa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EB7249" w:rsidRPr="004C2D40">
        <w:rPr>
          <w:rFonts w:ascii="Times New Roman" w:eastAsia="Times New Roman" w:hAnsi="Times New Roman" w:cs="Times New Roman"/>
          <w:color w:val="000000"/>
          <w:lang w:eastAsia="sk-SK"/>
        </w:rPr>
        <w:t>odsekov 1 a</w:t>
      </w:r>
      <w:r w:rsidR="00B27B36" w:rsidRPr="004C2D40">
        <w:rPr>
          <w:rFonts w:ascii="Times New Roman" w:eastAsia="Times New Roman" w:hAnsi="Times New Roman" w:cs="Times New Roman"/>
          <w:color w:val="000000"/>
          <w:lang w:eastAsia="sk-SK"/>
        </w:rPr>
        <w:t>ž</w:t>
      </w:r>
      <w:r w:rsidR="00EB724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B27B36" w:rsidRPr="004C2D40">
        <w:rPr>
          <w:rFonts w:ascii="Times New Roman" w:eastAsia="Times New Roman" w:hAnsi="Times New Roman" w:cs="Times New Roman"/>
          <w:color w:val="000000"/>
          <w:lang w:eastAsia="sk-SK"/>
        </w:rPr>
        <w:t>3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sa </w:t>
      </w:r>
      <w:r w:rsidR="00220EA5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zákonom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ustanovia tak, aby </w:t>
      </w:r>
      <w:r w:rsidR="00EB7249" w:rsidRPr="004C2D40">
        <w:rPr>
          <w:rFonts w:ascii="Times New Roman" w:eastAsia="Times New Roman" w:hAnsi="Times New Roman" w:cs="Times New Roman"/>
          <w:color w:val="000000"/>
          <w:lang w:eastAsia="sk-SK"/>
        </w:rPr>
        <w:t>k určeniu percenta zvýšenia</w:t>
      </w:r>
      <w:r w:rsidR="00B27B36" w:rsidRPr="004C2D40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="00EB724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k realizácii zvýšenia </w:t>
      </w:r>
      <w:r w:rsidR="00B27B3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a k realizácii </w:t>
      </w:r>
      <w:r w:rsidR="00E0191D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mechanizmu </w:t>
      </w:r>
      <w:r w:rsidR="00B27B3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korekcie </w:t>
      </w:r>
      <w:r w:rsidR="00EB724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došlo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bez potreby ďalšej právnej úpravy alebo vykonania právneho úkonu</w:t>
      </w:r>
      <w:r w:rsidR="00C847E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; tým nie je dotknutá možnosť s deklaratórnym účinkom zverejňovať aktuálne hodnoty </w:t>
      </w:r>
      <w:r w:rsidR="0004197E" w:rsidRPr="004C2D40">
        <w:rPr>
          <w:rFonts w:ascii="Times New Roman" w:eastAsia="Times New Roman" w:hAnsi="Times New Roman" w:cs="Times New Roman"/>
          <w:color w:val="000000"/>
          <w:lang w:eastAsia="sk-SK"/>
        </w:rPr>
        <w:t>potrebných</w:t>
      </w:r>
      <w:r w:rsidR="00C847E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premenných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0742A832" w14:textId="77777777" w:rsidR="00A40C4D" w:rsidRPr="004C2D40" w:rsidRDefault="00A40C4D" w:rsidP="00831789">
      <w:pPr>
        <w:pStyle w:val="Odsekzoznamu"/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F56F20E" w14:textId="77777777" w:rsidR="00477786" w:rsidRPr="004C2D40" w:rsidRDefault="00A40C4D" w:rsidP="00831789">
      <w:pPr>
        <w:pStyle w:val="Odsekzoznamu"/>
        <w:numPr>
          <w:ilvl w:val="0"/>
          <w:numId w:val="1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Zvyšovanie hodnoty </w:t>
      </w:r>
      <w:r w:rsidR="004777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poskytovaného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starobného dôchodku z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dôchodkového zabezpečenia </w:t>
      </w:r>
      <w:r w:rsidR="0047778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každému poberateľovi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je možné len postupom podľa odsekov 1 a 2.</w:t>
      </w:r>
      <w:r w:rsidR="00E76F15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14:paraId="3590D43C" w14:textId="77777777" w:rsidR="00477786" w:rsidRPr="004C2D40" w:rsidRDefault="00477786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872FEBB" w14:textId="6C2A2FA3" w:rsidR="00A40C4D" w:rsidRPr="004C2D40" w:rsidRDefault="00477786" w:rsidP="00831789">
      <w:pPr>
        <w:pStyle w:val="Odsekzoznamu"/>
        <w:numPr>
          <w:ilvl w:val="0"/>
          <w:numId w:val="1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Ustanovenie odseku 5 sa nepoužije na zvyšovanie hodnoty starobného dôchodku konkrétnemu poberateľovi z dôvodu pokračovania doby účasti na starobnom dôchodkovom zabezpečení po uplatnení si nároku na starobný dôchodok zo starobného dôchodkového zabezpečenia.</w:t>
      </w:r>
    </w:p>
    <w:p w14:paraId="378E0A44" w14:textId="77777777" w:rsidR="000F3D4B" w:rsidRPr="004C2D40" w:rsidRDefault="000F3D4B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C4B15BF" w14:textId="6DF1FBE0" w:rsidR="000F3D4B" w:rsidRPr="004C2D40" w:rsidRDefault="0005412A" w:rsidP="00831789">
      <w:pPr>
        <w:pStyle w:val="Odsekzoznamu"/>
        <w:numPr>
          <w:ilvl w:val="0"/>
          <w:numId w:val="1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Úpravy v oblastiach podľa odseku 3 písm. </w:t>
      </w:r>
      <w:r w:rsidR="00AB258E" w:rsidRPr="004C2D40">
        <w:rPr>
          <w:rFonts w:ascii="Times New Roman" w:eastAsia="Times New Roman" w:hAnsi="Times New Roman" w:cs="Times New Roman"/>
          <w:color w:val="000000"/>
          <w:lang w:eastAsia="sk-SK"/>
        </w:rPr>
        <w:t>a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) a </w:t>
      </w:r>
      <w:r w:rsidR="00AB258E" w:rsidRPr="004C2D40">
        <w:rPr>
          <w:rFonts w:ascii="Times New Roman" w:eastAsia="Times New Roman" w:hAnsi="Times New Roman" w:cs="Times New Roman"/>
          <w:color w:val="000000"/>
          <w:lang w:eastAsia="sk-SK"/>
        </w:rPr>
        <w:t>c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) </w:t>
      </w:r>
      <w:r w:rsidR="000F3D4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je možné zákonom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ustanoviť </w:t>
      </w:r>
      <w:r w:rsidR="000F3D4B" w:rsidRPr="004C2D40">
        <w:rPr>
          <w:rFonts w:ascii="Times New Roman" w:eastAsia="Times New Roman" w:hAnsi="Times New Roman" w:cs="Times New Roman"/>
          <w:color w:val="000000"/>
          <w:lang w:eastAsia="sk-SK"/>
        </w:rPr>
        <w:t>aj v iných prípadoch než podľa odseku 3.</w:t>
      </w:r>
    </w:p>
    <w:p w14:paraId="66C7C42B" w14:textId="5F595F69" w:rsidR="00F8023E" w:rsidRPr="004C2D40" w:rsidRDefault="00F8023E" w:rsidP="00831789">
      <w:pPr>
        <w:spacing w:after="2" w:line="240" w:lineRule="auto"/>
        <w:rPr>
          <w:rFonts w:ascii="Times New Roman" w:hAnsi="Times New Roman" w:cs="Times New Roman"/>
          <w:bCs/>
        </w:rPr>
      </w:pPr>
    </w:p>
    <w:p w14:paraId="02AE2A72" w14:textId="7B2080A9" w:rsidR="00E63DEB" w:rsidRPr="004C2D40" w:rsidRDefault="00E63DEB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8</w:t>
      </w:r>
    </w:p>
    <w:p w14:paraId="712459C4" w14:textId="71E01BC9" w:rsidR="00110188" w:rsidRPr="004C2D40" w:rsidRDefault="005D3307" w:rsidP="00831789">
      <w:pPr>
        <w:pStyle w:val="Odsekzoznamu"/>
        <w:numPr>
          <w:ilvl w:val="0"/>
          <w:numId w:val="19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Osoba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>, ktor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ej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je poskytovaný starobný dôchodok 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zo starobného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> dôchodkového zabezpečenia</w:t>
      </w:r>
      <w:r w:rsidR="005E6C4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a ktor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á</w:t>
      </w:r>
      <w:r w:rsidR="005E6C4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vychoval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a</w:t>
      </w:r>
      <w:r w:rsidR="005E6C4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dieťa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="00312F0E" w:rsidRPr="004C2D40">
        <w:rPr>
          <w:rFonts w:ascii="Times New Roman" w:eastAsia="Times New Roman" w:hAnsi="Times New Roman" w:cs="Times New Roman"/>
          <w:color w:val="000000"/>
          <w:lang w:eastAsia="sk-SK"/>
        </w:rPr>
        <w:t>má nárok na</w:t>
      </w:r>
      <w:r w:rsidR="0062642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príplatok k starobnému dôchodku 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>zo starobného </w:t>
      </w:r>
      <w:r w:rsidR="00D803CE" w:rsidRPr="004C2D40" w:rsidDel="00D803C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dôchodkového zabezpečenia v sume časti </w:t>
      </w:r>
      <w:r w:rsidR="003D3C41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uhradenej </w:t>
      </w:r>
      <w:r w:rsidR="00237A91" w:rsidRPr="004C2D40">
        <w:rPr>
          <w:rFonts w:ascii="Times New Roman" w:eastAsia="Times New Roman" w:hAnsi="Times New Roman" w:cs="Times New Roman"/>
          <w:color w:val="000000"/>
          <w:lang w:eastAsia="sk-SK"/>
        </w:rPr>
        <w:t>povinnej platby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spojen</w:t>
      </w:r>
      <w:r w:rsidR="00237A91" w:rsidRPr="004C2D40">
        <w:rPr>
          <w:rFonts w:ascii="Times New Roman" w:eastAsia="Times New Roman" w:hAnsi="Times New Roman" w:cs="Times New Roman"/>
          <w:color w:val="000000"/>
          <w:lang w:eastAsia="sk-SK"/>
        </w:rPr>
        <w:t>ej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 účasťou </w:t>
      </w:r>
      <w:r w:rsidR="00F260B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dieťaťa, ktoré vychovala, 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na 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starobnom 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>dôchodkovom zabezpečení</w:t>
      </w:r>
      <w:r w:rsidR="005E6C4F"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5C5338A4" w14:textId="7FB0D6F2" w:rsidR="003E0297" w:rsidRPr="004C2D40" w:rsidRDefault="003E0297" w:rsidP="0083178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B4370F4" w14:textId="0169DEFA" w:rsidR="00B532C9" w:rsidRPr="004C2D40" w:rsidRDefault="00B532C9" w:rsidP="00831789">
      <w:pPr>
        <w:pStyle w:val="Odsekzoznamu"/>
        <w:numPr>
          <w:ilvl w:val="0"/>
          <w:numId w:val="19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Príplatok k starobnému dôchodku podľa odseku 1 je </w:t>
      </w:r>
      <w:r w:rsidRPr="004C2D40">
        <w:rPr>
          <w:rFonts w:ascii="Times New Roman" w:hAnsi="Times New Roman" w:cs="Times New Roman"/>
          <w:bCs/>
        </w:rPr>
        <w:t xml:space="preserve">najmenej v sume jednej pätiny sumy </w:t>
      </w:r>
      <w:r w:rsidR="00976085" w:rsidRPr="004C2D40">
        <w:rPr>
          <w:rFonts w:ascii="Times New Roman" w:hAnsi="Times New Roman" w:cs="Times New Roman"/>
          <w:bCs/>
        </w:rPr>
        <w:t xml:space="preserve">uhradenej </w:t>
      </w:r>
      <w:r w:rsidRPr="004C2D40">
        <w:rPr>
          <w:rFonts w:ascii="Times New Roman" w:hAnsi="Times New Roman" w:cs="Times New Roman"/>
          <w:bCs/>
        </w:rPr>
        <w:t xml:space="preserve">povinnej platby spojenej s účasťou na </w:t>
      </w:r>
      <w:r w:rsidR="004276C0" w:rsidRPr="004C2D40">
        <w:rPr>
          <w:rFonts w:ascii="Times New Roman" w:hAnsi="Times New Roman" w:cs="Times New Roman"/>
          <w:bCs/>
        </w:rPr>
        <w:t>starobnom dôchodkovom systéme</w:t>
      </w:r>
      <w:r w:rsidRPr="004C2D40">
        <w:rPr>
          <w:rFonts w:ascii="Times New Roman" w:hAnsi="Times New Roman" w:cs="Times New Roman"/>
          <w:bCs/>
        </w:rPr>
        <w:t>.</w:t>
      </w:r>
    </w:p>
    <w:p w14:paraId="0550EFA0" w14:textId="77777777" w:rsidR="00B532C9" w:rsidRPr="004C2D40" w:rsidRDefault="00B532C9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E330D48" w14:textId="3A6256C8" w:rsidR="003E0297" w:rsidRPr="004C2D40" w:rsidRDefault="00E46586" w:rsidP="00831789">
      <w:pPr>
        <w:pStyle w:val="Odsekzoznamu"/>
        <w:numPr>
          <w:ilvl w:val="0"/>
          <w:numId w:val="19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Uplatnenie nároku a poskytovanie príplatku podľa odsekov 1 a 2 nemá vplyv na </w:t>
      </w:r>
      <w:r w:rsidR="00C37004" w:rsidRPr="004C2D40">
        <w:rPr>
          <w:rFonts w:ascii="Times New Roman" w:eastAsia="Times New Roman" w:hAnsi="Times New Roman" w:cs="Times New Roman"/>
          <w:color w:val="000000"/>
          <w:lang w:eastAsia="sk-SK"/>
        </w:rPr>
        <w:t>hodnotu nároku</w:t>
      </w:r>
      <w:r w:rsidR="00FC6DC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na starobný dôchodok</w:t>
      </w:r>
      <w:r w:rsidR="009A325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ani na hodnotu starobného dôchodku</w:t>
      </w:r>
      <w:r w:rsidR="00FC6DC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5A7FF4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dotknutého </w:t>
      </w:r>
      <w:r w:rsidR="00BE5EA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dieťaťa </w:t>
      </w:r>
      <w:r w:rsidR="00FC6DCB" w:rsidRPr="004C2D40">
        <w:rPr>
          <w:rFonts w:ascii="Times New Roman" w:eastAsia="Times New Roman" w:hAnsi="Times New Roman" w:cs="Times New Roman"/>
          <w:color w:val="000000"/>
          <w:lang w:eastAsia="sk-SK"/>
        </w:rPr>
        <w:t>zo starobného dôchodkového zabezpečenia</w:t>
      </w:r>
      <w:r w:rsidR="003E0297"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6C085C3F" w14:textId="77777777" w:rsidR="00F8023E" w:rsidRPr="004C2D40" w:rsidRDefault="00F8023E" w:rsidP="00831789">
      <w:pPr>
        <w:spacing w:after="2" w:line="240" w:lineRule="auto"/>
        <w:rPr>
          <w:rFonts w:ascii="Times New Roman" w:hAnsi="Times New Roman" w:cs="Times New Roman"/>
          <w:bCs/>
        </w:rPr>
      </w:pPr>
    </w:p>
    <w:p w14:paraId="5F36CE0C" w14:textId="3475B156" w:rsidR="00760C20" w:rsidRPr="004C2D40" w:rsidRDefault="00D803CE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Starobné d</w:t>
      </w:r>
      <w:r w:rsidR="00760C20" w:rsidRPr="004C2D40">
        <w:rPr>
          <w:rFonts w:ascii="Times New Roman" w:hAnsi="Times New Roman" w:cs="Times New Roman"/>
          <w:b/>
        </w:rPr>
        <w:t>ôchodkové sporenie</w:t>
      </w:r>
    </w:p>
    <w:p w14:paraId="7ABBBC50" w14:textId="5358070D" w:rsidR="00B662BD" w:rsidRPr="004C2D40" w:rsidRDefault="00B662BD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9</w:t>
      </w:r>
    </w:p>
    <w:p w14:paraId="2B616791" w14:textId="1116EBA6" w:rsidR="00760C20" w:rsidRPr="004C2D40" w:rsidRDefault="00D803CE" w:rsidP="00831789">
      <w:pPr>
        <w:pStyle w:val="Odsekzoznamu"/>
        <w:numPr>
          <w:ilvl w:val="0"/>
          <w:numId w:val="11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>Starobné dôchodk</w:t>
      </w:r>
      <w:r w:rsidR="00760C20" w:rsidRPr="004C2D40">
        <w:rPr>
          <w:rFonts w:ascii="Times New Roman" w:hAnsi="Times New Roman" w:cs="Times New Roman"/>
          <w:bCs/>
        </w:rPr>
        <w:t>ové sporenie je organizované ako príspevkovo definovaný</w:t>
      </w:r>
      <w:r w:rsidR="00553728" w:rsidRPr="004C2D40">
        <w:rPr>
          <w:rFonts w:ascii="Times New Roman" w:hAnsi="Times New Roman" w:cs="Times New Roman"/>
          <w:bCs/>
        </w:rPr>
        <w:t xml:space="preserve"> </w:t>
      </w:r>
      <w:r w:rsidR="00F30678" w:rsidRPr="004C2D40">
        <w:rPr>
          <w:rFonts w:ascii="Times New Roman" w:hAnsi="Times New Roman" w:cs="Times New Roman"/>
          <w:bCs/>
        </w:rPr>
        <w:t xml:space="preserve">kapitalizačný </w:t>
      </w:r>
      <w:r w:rsidR="00760C20" w:rsidRPr="004C2D40">
        <w:rPr>
          <w:rFonts w:ascii="Times New Roman" w:hAnsi="Times New Roman" w:cs="Times New Roman"/>
          <w:bCs/>
        </w:rPr>
        <w:t>systém</w:t>
      </w:r>
      <w:r w:rsidR="00F30678" w:rsidRPr="004C2D40">
        <w:rPr>
          <w:rFonts w:ascii="Times New Roman" w:hAnsi="Times New Roman" w:cs="Times New Roman"/>
          <w:bCs/>
        </w:rPr>
        <w:t xml:space="preserve">, ktorého cieľom je najmä dlhodobé zhodnocovanie </w:t>
      </w:r>
      <w:r w:rsidR="00F3067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povinných platieb uhradených na starobné </w:t>
      </w:r>
      <w:r w:rsidR="00F30678" w:rsidRPr="004C2D40">
        <w:rPr>
          <w:rFonts w:ascii="Times New Roman" w:hAnsi="Times New Roman" w:cs="Times New Roman"/>
          <w:bCs/>
        </w:rPr>
        <w:t>dôchodkové sporenie</w:t>
      </w:r>
      <w:r w:rsidR="00760C20" w:rsidRPr="004C2D40">
        <w:rPr>
          <w:rFonts w:ascii="Times New Roman" w:hAnsi="Times New Roman" w:cs="Times New Roman"/>
          <w:bCs/>
        </w:rPr>
        <w:t>.</w:t>
      </w:r>
    </w:p>
    <w:p w14:paraId="18898BDE" w14:textId="6FC7789F" w:rsidR="00760C20" w:rsidRPr="004C2D40" w:rsidRDefault="00760C20" w:rsidP="00831789">
      <w:pPr>
        <w:spacing w:after="2" w:line="240" w:lineRule="auto"/>
        <w:jc w:val="both"/>
        <w:rPr>
          <w:rFonts w:ascii="Times New Roman" w:hAnsi="Times New Roman" w:cs="Times New Roman"/>
          <w:bCs/>
        </w:rPr>
      </w:pPr>
    </w:p>
    <w:p w14:paraId="5319791D" w14:textId="52DB2494" w:rsidR="009340FE" w:rsidRPr="004C2D40" w:rsidRDefault="009340FE" w:rsidP="00831789">
      <w:pPr>
        <w:pStyle w:val="Odsekzoznamu"/>
        <w:numPr>
          <w:ilvl w:val="0"/>
          <w:numId w:val="11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 xml:space="preserve">Starobné dôchodkové sporenie </w:t>
      </w:r>
      <w:r w:rsidR="00BF340D" w:rsidRPr="004C2D40">
        <w:rPr>
          <w:rFonts w:ascii="Times New Roman" w:hAnsi="Times New Roman" w:cs="Times New Roman"/>
          <w:bCs/>
        </w:rPr>
        <w:t xml:space="preserve">môže vykonávať </w:t>
      </w:r>
      <w:r w:rsidR="0085074B" w:rsidRPr="004C2D40">
        <w:rPr>
          <w:rFonts w:ascii="Times New Roman" w:hAnsi="Times New Roman" w:cs="Times New Roman"/>
          <w:bCs/>
        </w:rPr>
        <w:t>subjekt verejnej správy</w:t>
      </w:r>
      <w:r w:rsidR="00C375C1" w:rsidRPr="004C2D40">
        <w:rPr>
          <w:rFonts w:ascii="Times New Roman" w:hAnsi="Times New Roman" w:cs="Times New Roman"/>
          <w:bCs/>
        </w:rPr>
        <w:t xml:space="preserve"> alebo</w:t>
      </w:r>
      <w:r w:rsidR="00BF340D" w:rsidRPr="004C2D40">
        <w:rPr>
          <w:rFonts w:ascii="Times New Roman" w:hAnsi="Times New Roman" w:cs="Times New Roman"/>
          <w:bCs/>
        </w:rPr>
        <w:t xml:space="preserve"> </w:t>
      </w:r>
      <w:r w:rsidR="002F3143" w:rsidRPr="004C2D40">
        <w:rPr>
          <w:rFonts w:ascii="Times New Roman" w:hAnsi="Times New Roman" w:cs="Times New Roman"/>
          <w:bCs/>
        </w:rPr>
        <w:t xml:space="preserve">subjekt </w:t>
      </w:r>
      <w:r w:rsidR="00BF340D" w:rsidRPr="004C2D40">
        <w:rPr>
          <w:rFonts w:ascii="Times New Roman" w:hAnsi="Times New Roman" w:cs="Times New Roman"/>
          <w:bCs/>
        </w:rPr>
        <w:t>súkromného práva.</w:t>
      </w:r>
    </w:p>
    <w:p w14:paraId="13482C19" w14:textId="77777777" w:rsidR="009340FE" w:rsidRPr="004C2D40" w:rsidRDefault="009340FE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526B55B6" w14:textId="78689759" w:rsidR="00760C20" w:rsidRPr="004C2D40" w:rsidRDefault="0085074B" w:rsidP="00831789">
      <w:pPr>
        <w:pStyle w:val="Odsekzoznamu"/>
        <w:numPr>
          <w:ilvl w:val="0"/>
          <w:numId w:val="11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>Ten</w:t>
      </w:r>
      <w:r w:rsidR="00760C20" w:rsidRPr="004C2D40">
        <w:rPr>
          <w:rFonts w:ascii="Times New Roman" w:hAnsi="Times New Roman" w:cs="Times New Roman"/>
          <w:bCs/>
        </w:rPr>
        <w:t xml:space="preserve">, kto vykonáva </w:t>
      </w:r>
      <w:r w:rsidR="00D803CE" w:rsidRPr="004C2D40">
        <w:rPr>
          <w:rFonts w:ascii="Times New Roman" w:hAnsi="Times New Roman" w:cs="Times New Roman"/>
          <w:bCs/>
        </w:rPr>
        <w:t>starobné dôchodk</w:t>
      </w:r>
      <w:r w:rsidR="00760C20" w:rsidRPr="004C2D40">
        <w:rPr>
          <w:rFonts w:ascii="Times New Roman" w:hAnsi="Times New Roman" w:cs="Times New Roman"/>
          <w:bCs/>
        </w:rPr>
        <w:t xml:space="preserve">ové </w:t>
      </w:r>
      <w:r w:rsidR="002178DE" w:rsidRPr="004C2D40">
        <w:rPr>
          <w:rFonts w:ascii="Times New Roman" w:hAnsi="Times New Roman" w:cs="Times New Roman"/>
          <w:bCs/>
        </w:rPr>
        <w:t>sporenie</w:t>
      </w:r>
      <w:r w:rsidRPr="004C2D40">
        <w:rPr>
          <w:rFonts w:ascii="Times New Roman" w:hAnsi="Times New Roman" w:cs="Times New Roman"/>
          <w:bCs/>
        </w:rPr>
        <w:t>,</w:t>
      </w:r>
      <w:r w:rsidR="00760C20" w:rsidRPr="004C2D40">
        <w:rPr>
          <w:rFonts w:ascii="Times New Roman" w:hAnsi="Times New Roman" w:cs="Times New Roman"/>
          <w:bCs/>
        </w:rPr>
        <w:t xml:space="preserve"> podlieha dohľadu Národnej banky Slovenska.</w:t>
      </w:r>
      <w:r w:rsidR="009340FE" w:rsidRPr="004C2D40">
        <w:rPr>
          <w:rFonts w:ascii="Times New Roman" w:hAnsi="Times New Roman" w:cs="Times New Roman"/>
          <w:bCs/>
        </w:rPr>
        <w:t xml:space="preserve"> </w:t>
      </w:r>
    </w:p>
    <w:p w14:paraId="6BB55732" w14:textId="77777777" w:rsidR="00E960A2" w:rsidRPr="004C2D40" w:rsidRDefault="00E960A2" w:rsidP="00831789">
      <w:pPr>
        <w:pStyle w:val="Odsekzoznamu"/>
        <w:spacing w:after="2" w:line="240" w:lineRule="auto"/>
        <w:jc w:val="both"/>
        <w:rPr>
          <w:rFonts w:ascii="Times New Roman" w:hAnsi="Times New Roman" w:cs="Times New Roman"/>
          <w:bCs/>
        </w:rPr>
      </w:pPr>
    </w:p>
    <w:p w14:paraId="5ED0884A" w14:textId="5F2BA83A" w:rsidR="00116C2B" w:rsidRPr="004C2D40" w:rsidRDefault="00E960A2" w:rsidP="00831789">
      <w:pPr>
        <w:pStyle w:val="Odsekzoznamu"/>
        <w:numPr>
          <w:ilvl w:val="0"/>
          <w:numId w:val="11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lastRenderedPageBreak/>
        <w:t>Účasť na</w:t>
      </w:r>
      <w:r w:rsidR="00D803CE" w:rsidRPr="004C2D40">
        <w:rPr>
          <w:rFonts w:ascii="Times New Roman" w:hAnsi="Times New Roman" w:cs="Times New Roman"/>
          <w:bCs/>
        </w:rPr>
        <w:t xml:space="preserve"> starobnom</w:t>
      </w:r>
      <w:r w:rsidRPr="004C2D40">
        <w:rPr>
          <w:rFonts w:ascii="Times New Roman" w:hAnsi="Times New Roman" w:cs="Times New Roman"/>
          <w:bCs/>
        </w:rPr>
        <w:t xml:space="preserve"> dôchodkovom sporení vzniká </w:t>
      </w:r>
      <w:r w:rsidR="00683236" w:rsidRPr="004C2D40">
        <w:rPr>
          <w:rFonts w:ascii="Times New Roman" w:hAnsi="Times New Roman" w:cs="Times New Roman"/>
          <w:bCs/>
        </w:rPr>
        <w:t>v </w:t>
      </w:r>
      <w:r w:rsidR="00F62F66" w:rsidRPr="004C2D40">
        <w:rPr>
          <w:rFonts w:ascii="Times New Roman" w:hAnsi="Times New Roman" w:cs="Times New Roman"/>
          <w:bCs/>
        </w:rPr>
        <w:t>okamih</w:t>
      </w:r>
      <w:r w:rsidR="00D207BF" w:rsidRPr="004C2D40">
        <w:rPr>
          <w:rFonts w:ascii="Times New Roman" w:hAnsi="Times New Roman" w:cs="Times New Roman"/>
          <w:bCs/>
        </w:rPr>
        <w:t>u</w:t>
      </w:r>
      <w:r w:rsidR="00683236" w:rsidRPr="004C2D40">
        <w:rPr>
          <w:rFonts w:ascii="Times New Roman" w:hAnsi="Times New Roman" w:cs="Times New Roman"/>
          <w:bCs/>
        </w:rPr>
        <w:t xml:space="preserve"> vzniku</w:t>
      </w:r>
      <w:r w:rsidRPr="004C2D40">
        <w:rPr>
          <w:rFonts w:ascii="Times New Roman" w:hAnsi="Times New Roman" w:cs="Times New Roman"/>
          <w:bCs/>
        </w:rPr>
        <w:t xml:space="preserve"> účasti na </w:t>
      </w:r>
      <w:r w:rsidR="00D803CE" w:rsidRPr="004C2D40">
        <w:rPr>
          <w:rFonts w:ascii="Times New Roman" w:hAnsi="Times New Roman" w:cs="Times New Roman"/>
          <w:bCs/>
        </w:rPr>
        <w:t xml:space="preserve">starobnom </w:t>
      </w:r>
      <w:r w:rsidRPr="004C2D40">
        <w:rPr>
          <w:rFonts w:ascii="Times New Roman" w:hAnsi="Times New Roman" w:cs="Times New Roman"/>
          <w:bCs/>
        </w:rPr>
        <w:t>dôchodkovom zabezpečení</w:t>
      </w:r>
      <w:r w:rsidR="009E40EA" w:rsidRPr="004C2D40">
        <w:rPr>
          <w:rFonts w:ascii="Times New Roman" w:hAnsi="Times New Roman" w:cs="Times New Roman"/>
          <w:bCs/>
        </w:rPr>
        <w:t>, ak</w:t>
      </w:r>
      <w:r w:rsidR="00116C2B" w:rsidRPr="004C2D40">
        <w:rPr>
          <w:rFonts w:ascii="Times New Roman" w:hAnsi="Times New Roman" w:cs="Times New Roman"/>
          <w:bCs/>
        </w:rPr>
        <w:t xml:space="preserve"> </w:t>
      </w:r>
      <w:r w:rsidR="00683236" w:rsidRPr="004C2D40">
        <w:rPr>
          <w:rFonts w:ascii="Times New Roman" w:hAnsi="Times New Roman" w:cs="Times New Roman"/>
          <w:bCs/>
        </w:rPr>
        <w:t xml:space="preserve">tento </w:t>
      </w:r>
      <w:r w:rsidR="00F62F66" w:rsidRPr="004C2D40">
        <w:rPr>
          <w:rFonts w:ascii="Times New Roman" w:hAnsi="Times New Roman" w:cs="Times New Roman"/>
          <w:bCs/>
        </w:rPr>
        <w:t>okamih</w:t>
      </w:r>
      <w:r w:rsidR="00116C2B" w:rsidRPr="004C2D40">
        <w:rPr>
          <w:rFonts w:ascii="Times New Roman" w:hAnsi="Times New Roman" w:cs="Times New Roman"/>
          <w:bCs/>
        </w:rPr>
        <w:t xml:space="preserve"> nastal najmenej 30 rokov pred</w:t>
      </w:r>
      <w:r w:rsidR="00116C2B" w:rsidRPr="004C2D40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="00B83F3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zákonom </w:t>
      </w:r>
      <w:r w:rsidR="00A3062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ustanoveným </w:t>
      </w:r>
      <w:r w:rsidR="00F62F66" w:rsidRPr="004C2D40">
        <w:rPr>
          <w:rFonts w:ascii="Times New Roman" w:eastAsia="Times New Roman" w:hAnsi="Times New Roman" w:cs="Times New Roman"/>
          <w:color w:val="000000"/>
          <w:lang w:eastAsia="sk-SK"/>
        </w:rPr>
        <w:t>okamihom</w:t>
      </w:r>
      <w:r w:rsidR="00116C2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vzniku nároku na starobný dôchodok zo starobného dôchodkového zabezpečenia</w:t>
      </w:r>
      <w:r w:rsidRPr="004C2D40">
        <w:rPr>
          <w:rFonts w:ascii="Times New Roman" w:hAnsi="Times New Roman" w:cs="Times New Roman"/>
          <w:bCs/>
        </w:rPr>
        <w:t xml:space="preserve">. </w:t>
      </w:r>
    </w:p>
    <w:p w14:paraId="01096158" w14:textId="77777777" w:rsidR="00116C2B" w:rsidRPr="004C2D40" w:rsidRDefault="00116C2B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6CC20E8E" w14:textId="66B8CF3F" w:rsidR="00E960A2" w:rsidRPr="004C2D40" w:rsidRDefault="009B6642" w:rsidP="00831789">
      <w:pPr>
        <w:pStyle w:val="Odsekzoznamu"/>
        <w:numPr>
          <w:ilvl w:val="0"/>
          <w:numId w:val="11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>Zánik ú</w:t>
      </w:r>
      <w:r w:rsidR="002F43BF" w:rsidRPr="004C2D40">
        <w:rPr>
          <w:rFonts w:ascii="Times New Roman" w:hAnsi="Times New Roman" w:cs="Times New Roman"/>
          <w:bCs/>
        </w:rPr>
        <w:t>čas</w:t>
      </w:r>
      <w:r w:rsidRPr="004C2D40">
        <w:rPr>
          <w:rFonts w:ascii="Times New Roman" w:hAnsi="Times New Roman" w:cs="Times New Roman"/>
          <w:bCs/>
        </w:rPr>
        <w:t>ti</w:t>
      </w:r>
      <w:r w:rsidR="002F43BF" w:rsidRPr="004C2D40">
        <w:rPr>
          <w:rFonts w:ascii="Times New Roman" w:hAnsi="Times New Roman" w:cs="Times New Roman"/>
          <w:bCs/>
        </w:rPr>
        <w:t xml:space="preserve"> na starobnom dôchodkovom sporení</w:t>
      </w:r>
      <w:r w:rsidRPr="004C2D40">
        <w:rPr>
          <w:rFonts w:ascii="Times New Roman" w:hAnsi="Times New Roman" w:cs="Times New Roman"/>
          <w:bCs/>
        </w:rPr>
        <w:t xml:space="preserve"> je podmienený </w:t>
      </w:r>
      <w:r w:rsidR="00C07D87" w:rsidRPr="004C2D40">
        <w:rPr>
          <w:rFonts w:ascii="Times New Roman" w:hAnsi="Times New Roman" w:cs="Times New Roman"/>
          <w:bCs/>
        </w:rPr>
        <w:t xml:space="preserve">jednostranným </w:t>
      </w:r>
      <w:r w:rsidRPr="004C2D40">
        <w:rPr>
          <w:rFonts w:ascii="Times New Roman" w:hAnsi="Times New Roman" w:cs="Times New Roman"/>
          <w:bCs/>
        </w:rPr>
        <w:t>právnym úkonom zúčastnenej osoby. Zúčastnená osoba môže vykonať právny úkon vedúci k zániku účasti na starobnom dôchodkovom sporení len v zákonom ustanovenej lehote, ktorá nesmie byť dlhšia než dva roky odo dňa vzniku účasti na starobnom dôchodkovom sporení</w:t>
      </w:r>
      <w:r w:rsidR="001461AD" w:rsidRPr="004C2D40">
        <w:rPr>
          <w:rFonts w:ascii="Times New Roman" w:hAnsi="Times New Roman" w:cs="Times New Roman"/>
          <w:bCs/>
        </w:rPr>
        <w:t>.</w:t>
      </w:r>
    </w:p>
    <w:p w14:paraId="15A7E232" w14:textId="77777777" w:rsidR="00DD0C3D" w:rsidRPr="004C2D40" w:rsidRDefault="00DD0C3D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0D27C88F" w14:textId="6FFB63C0" w:rsidR="00773D59" w:rsidRPr="004C2D40" w:rsidRDefault="00773D59" w:rsidP="00831789">
      <w:pPr>
        <w:pStyle w:val="Odsekzoznamu"/>
        <w:numPr>
          <w:ilvl w:val="0"/>
          <w:numId w:val="11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 xml:space="preserve">Sumu, ktorú môže </w:t>
      </w:r>
      <w:r w:rsidR="00B50DBE" w:rsidRPr="004C2D40">
        <w:rPr>
          <w:rFonts w:ascii="Times New Roman" w:hAnsi="Times New Roman" w:cs="Times New Roman"/>
          <w:bCs/>
        </w:rPr>
        <w:t>subjekt</w:t>
      </w:r>
      <w:r w:rsidRPr="004C2D40">
        <w:rPr>
          <w:rFonts w:ascii="Times New Roman" w:hAnsi="Times New Roman" w:cs="Times New Roman"/>
          <w:bCs/>
        </w:rPr>
        <w:t>, ktorá vykonáva starobné dôchodkové sporenie použiť na správu starobného dôchodkového sporenia ustanoví zákon</w:t>
      </w:r>
      <w:r w:rsidR="00F02C23" w:rsidRPr="004C2D40">
        <w:rPr>
          <w:rFonts w:ascii="Times New Roman" w:hAnsi="Times New Roman" w:cs="Times New Roman"/>
          <w:bCs/>
        </w:rPr>
        <w:t xml:space="preserve">, pričom </w:t>
      </w:r>
      <w:r w:rsidR="00B9054B" w:rsidRPr="004C2D40">
        <w:rPr>
          <w:rFonts w:ascii="Times New Roman" w:hAnsi="Times New Roman" w:cs="Times New Roman"/>
          <w:bCs/>
        </w:rPr>
        <w:t>mier</w:t>
      </w:r>
      <w:r w:rsidR="00F02C23" w:rsidRPr="004C2D40">
        <w:rPr>
          <w:rFonts w:ascii="Times New Roman" w:hAnsi="Times New Roman" w:cs="Times New Roman"/>
          <w:bCs/>
        </w:rPr>
        <w:t>a</w:t>
      </w:r>
      <w:r w:rsidR="00B9054B" w:rsidRPr="004C2D40">
        <w:rPr>
          <w:rFonts w:ascii="Times New Roman" w:hAnsi="Times New Roman" w:cs="Times New Roman"/>
          <w:bCs/>
        </w:rPr>
        <w:t xml:space="preserve"> zhodnotenia </w:t>
      </w:r>
      <w:r w:rsidR="00B9054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povinných platieb uhradených na starobné </w:t>
      </w:r>
      <w:r w:rsidR="00B9054B" w:rsidRPr="004C2D40">
        <w:rPr>
          <w:rFonts w:ascii="Times New Roman" w:hAnsi="Times New Roman" w:cs="Times New Roman"/>
          <w:bCs/>
        </w:rPr>
        <w:t>dôchodkové sporenie, vyhodnocovanej voči referenčným ukazovateľom</w:t>
      </w:r>
      <w:r w:rsidR="00DD45F5" w:rsidRPr="004C2D40">
        <w:rPr>
          <w:rFonts w:ascii="Times New Roman" w:hAnsi="Times New Roman" w:cs="Times New Roman"/>
          <w:bCs/>
        </w:rPr>
        <w:t xml:space="preserve"> sa v tejto sume zohľadňuje</w:t>
      </w:r>
      <w:r w:rsidRPr="004C2D40">
        <w:rPr>
          <w:rFonts w:ascii="Times New Roman" w:hAnsi="Times New Roman" w:cs="Times New Roman"/>
          <w:bCs/>
        </w:rPr>
        <w:t>.</w:t>
      </w:r>
    </w:p>
    <w:p w14:paraId="20FE8659" w14:textId="689BB1C3" w:rsidR="00076BA4" w:rsidRPr="004C2D40" w:rsidRDefault="00076BA4" w:rsidP="00831789">
      <w:pPr>
        <w:spacing w:after="2" w:line="240" w:lineRule="auto"/>
        <w:rPr>
          <w:rFonts w:ascii="Times New Roman" w:hAnsi="Times New Roman" w:cs="Times New Roman"/>
          <w:bCs/>
        </w:rPr>
      </w:pPr>
    </w:p>
    <w:p w14:paraId="37FF8418" w14:textId="0E6C093F" w:rsidR="00076BA4" w:rsidRPr="004C2D40" w:rsidRDefault="009858FE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10</w:t>
      </w:r>
    </w:p>
    <w:p w14:paraId="16C61E1D" w14:textId="727056AE" w:rsidR="00876653" w:rsidRPr="004C2D40" w:rsidRDefault="00B656B4" w:rsidP="00946DF1">
      <w:pPr>
        <w:spacing w:after="2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Suma </w:t>
      </w:r>
      <w:r w:rsidR="003813E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povinnej platby spojenej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 účasťou na 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starobnom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dôchodkovom sporení je najmenej jedna štvrtina sumy </w:t>
      </w:r>
      <w:r w:rsidR="003813E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povinnej platby spojenej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 účasťou na </w:t>
      </w:r>
      <w:r w:rsidR="00D803C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starobnom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dôchodkovom </w:t>
      </w:r>
      <w:r w:rsidR="004276C0" w:rsidRPr="004C2D40">
        <w:rPr>
          <w:rFonts w:ascii="Times New Roman" w:eastAsia="Times New Roman" w:hAnsi="Times New Roman" w:cs="Times New Roman"/>
          <w:color w:val="000000"/>
          <w:lang w:eastAsia="sk-SK"/>
        </w:rPr>
        <w:t>systéme</w:t>
      </w:r>
      <w:r w:rsidR="003813E9"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2294E012" w14:textId="77777777" w:rsidR="00076BA4" w:rsidRPr="004C2D40" w:rsidRDefault="00076BA4" w:rsidP="0083178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F2568D3" w14:textId="6F8CFDA7" w:rsidR="00E80419" w:rsidRPr="004C2D40" w:rsidRDefault="00E80419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11</w:t>
      </w:r>
    </w:p>
    <w:p w14:paraId="0EEBD127" w14:textId="5AF39900" w:rsidR="00213B4E" w:rsidRPr="004C2D40" w:rsidRDefault="00534CAF" w:rsidP="00946DF1">
      <w:pPr>
        <w:spacing w:after="2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Nárok na starobný dôchodok z</w:t>
      </w:r>
      <w:r w:rsidR="00A4204F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 dôchodkového sporenia vzniká v </w:t>
      </w:r>
      <w:r w:rsidR="00F62F66" w:rsidRPr="004C2D40">
        <w:rPr>
          <w:rFonts w:ascii="Times New Roman" w:eastAsia="Times New Roman" w:hAnsi="Times New Roman" w:cs="Times New Roman"/>
          <w:color w:val="000000"/>
          <w:lang w:eastAsia="sk-SK"/>
        </w:rPr>
        <w:t>okamih</w:t>
      </w:r>
      <w:r w:rsidR="00E73C13" w:rsidRPr="004C2D40">
        <w:rPr>
          <w:rFonts w:ascii="Times New Roman" w:eastAsia="Times New Roman" w:hAnsi="Times New Roman" w:cs="Times New Roman"/>
          <w:color w:val="000000"/>
          <w:lang w:eastAsia="sk-SK"/>
        </w:rPr>
        <w:t>u</w:t>
      </w:r>
      <w:r w:rsidR="00DA2F4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vzniku nároku na starobný dôchodok z</w:t>
      </w:r>
      <w:r w:rsidR="00A4204F" w:rsidRPr="004C2D40">
        <w:rPr>
          <w:rFonts w:ascii="Times New Roman" w:eastAsia="Times New Roman" w:hAnsi="Times New Roman" w:cs="Times New Roman"/>
          <w:color w:val="000000"/>
          <w:lang w:eastAsia="sk-SK"/>
        </w:rPr>
        <w:t>o starobného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 dôchodkového zabezpečenia.</w:t>
      </w:r>
    </w:p>
    <w:p w14:paraId="5C9B8DB3" w14:textId="77777777" w:rsidR="00213B4E" w:rsidRPr="004C2D40" w:rsidRDefault="00213B4E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</w:p>
    <w:p w14:paraId="72C9CEA9" w14:textId="29770927" w:rsidR="00213B4E" w:rsidRPr="004C2D40" w:rsidRDefault="00213B4E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 12</w:t>
      </w:r>
    </w:p>
    <w:p w14:paraId="753EDCC0" w14:textId="117CA63A" w:rsidR="00090242" w:rsidRPr="004C2D40" w:rsidRDefault="000740D8" w:rsidP="00831789">
      <w:pPr>
        <w:pStyle w:val="Odsekzoznamu"/>
        <w:numPr>
          <w:ilvl w:val="0"/>
          <w:numId w:val="21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Starobný dôchodok </w:t>
      </w:r>
      <w:r w:rsidR="00A4204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zo starobného 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dôchodkového sporenia</w:t>
      </w:r>
      <w:r w:rsidR="005A0F11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sa poskytuje </w:t>
      </w:r>
      <w:r w:rsidR="005C30E1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formou doživotného </w:t>
      </w:r>
      <w:r w:rsidR="008A7A7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finančného </w:t>
      </w:r>
      <w:r w:rsidR="005C30E1" w:rsidRPr="004C2D40">
        <w:rPr>
          <w:rFonts w:ascii="Times New Roman" w:eastAsia="Times New Roman" w:hAnsi="Times New Roman" w:cs="Times New Roman"/>
          <w:color w:val="000000"/>
          <w:lang w:eastAsia="sk-SK"/>
        </w:rPr>
        <w:t>plnenia</w:t>
      </w:r>
      <w:r w:rsidR="00E55F96" w:rsidRPr="004C2D40">
        <w:rPr>
          <w:rFonts w:ascii="Times New Roman" w:eastAsia="Times New Roman" w:hAnsi="Times New Roman" w:cs="Times New Roman"/>
          <w:color w:val="000000"/>
          <w:lang w:eastAsia="sk-SK"/>
        </w:rPr>
        <w:t>, ak odsek 3 neustanovuje inak</w:t>
      </w:r>
      <w:r w:rsidR="005C30E1"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="0009024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14:paraId="44B96E1D" w14:textId="77777777" w:rsidR="00090242" w:rsidRPr="004C2D40" w:rsidRDefault="00090242" w:rsidP="00831789">
      <w:pPr>
        <w:pStyle w:val="Odsekzoznamu"/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AA37598" w14:textId="3ADD2F49" w:rsidR="000740D8" w:rsidRPr="004C2D40" w:rsidRDefault="00947547" w:rsidP="00831789">
      <w:pPr>
        <w:pStyle w:val="Odsekzoznamu"/>
        <w:numPr>
          <w:ilvl w:val="0"/>
          <w:numId w:val="21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Hodnota starobného dôchodku zo starobného  dôchodkového sporenia sa určuje v závislosti od hodnoty nasporenej sumy a priemernej strednej dĺžky života v Slovenskej republike.</w:t>
      </w:r>
      <w:r w:rsidR="004579B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Hodnota nasporenej sumy primerane zohľadňuje dobu účasti na starobnom dôchodkovom sporení, platby uhradené na starobné </w:t>
      </w:r>
      <w:r w:rsidR="004579B6" w:rsidRPr="004C2D40">
        <w:rPr>
          <w:rFonts w:ascii="Times New Roman" w:hAnsi="Times New Roman" w:cs="Times New Roman"/>
          <w:bCs/>
        </w:rPr>
        <w:t>dôchodkové sporenie a</w:t>
      </w:r>
      <w:r w:rsidR="004579B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ich zhodnotenie a náklady na správu starobného dôchodkového sporenia.</w:t>
      </w:r>
    </w:p>
    <w:p w14:paraId="260A40DC" w14:textId="7266F583" w:rsidR="005C30E1" w:rsidRPr="004C2D40" w:rsidRDefault="005C30E1" w:rsidP="0083178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A5DE76D" w14:textId="4E416B2B" w:rsidR="00575469" w:rsidRPr="004C2D40" w:rsidRDefault="000440C9">
      <w:pPr>
        <w:pStyle w:val="Odsekzoznamu"/>
        <w:numPr>
          <w:ilvl w:val="0"/>
          <w:numId w:val="21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Starobný dôchodok </w:t>
      </w:r>
      <w:r w:rsidR="00A4204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zo starobného 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dôchodkového sporenia je možné poskytnúť jednorazovo v celej </w:t>
      </w:r>
      <w:r w:rsidR="003E53D5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hodnote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nasporenej sum</w:t>
      </w:r>
      <w:r w:rsidR="003E53D5" w:rsidRPr="004C2D40">
        <w:rPr>
          <w:rFonts w:ascii="Times New Roman" w:eastAsia="Times New Roman" w:hAnsi="Times New Roman" w:cs="Times New Roman"/>
          <w:color w:val="000000"/>
          <w:lang w:eastAsia="sk-SK"/>
        </w:rPr>
        <w:t>y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16475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alebo v jej časti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len</w:t>
      </w:r>
      <w:r w:rsidR="005D11E4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pri uplatnení si nároku na starobný dôchodok zo starobného  dôchodkového sporenia a len,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ak </w:t>
      </w:r>
    </w:p>
    <w:p w14:paraId="1797618E" w14:textId="446891A1" w:rsidR="00575469" w:rsidRPr="004C2D40" w:rsidRDefault="005D11E4" w:rsidP="00575469">
      <w:pPr>
        <w:pStyle w:val="Odsekzoznamu"/>
        <w:numPr>
          <w:ilvl w:val="0"/>
          <w:numId w:val="36"/>
        </w:numPr>
        <w:spacing w:after="2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vzhľadom na nízku </w:t>
      </w:r>
      <w:r w:rsidR="003E53D5" w:rsidRPr="004C2D40">
        <w:rPr>
          <w:rFonts w:ascii="Times New Roman" w:eastAsia="Times New Roman" w:hAnsi="Times New Roman" w:cs="Times New Roman"/>
          <w:color w:val="000000"/>
          <w:lang w:eastAsia="sk-SK"/>
        </w:rPr>
        <w:t>hodnot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u</w:t>
      </w:r>
      <w:r w:rsidR="003E53D5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0440C9" w:rsidRPr="004C2D40">
        <w:rPr>
          <w:rFonts w:ascii="Times New Roman" w:eastAsia="Times New Roman" w:hAnsi="Times New Roman" w:cs="Times New Roman"/>
          <w:color w:val="000000"/>
          <w:lang w:eastAsia="sk-SK"/>
        </w:rPr>
        <w:t>nasporen</w:t>
      </w:r>
      <w:r w:rsidR="003E53D5" w:rsidRPr="004C2D40">
        <w:rPr>
          <w:rFonts w:ascii="Times New Roman" w:eastAsia="Times New Roman" w:hAnsi="Times New Roman" w:cs="Times New Roman"/>
          <w:color w:val="000000"/>
          <w:lang w:eastAsia="sk-SK"/>
        </w:rPr>
        <w:t>ej</w:t>
      </w:r>
      <w:r w:rsidR="000440C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3E53D5" w:rsidRPr="004C2D40">
        <w:rPr>
          <w:rFonts w:ascii="Times New Roman" w:eastAsia="Times New Roman" w:hAnsi="Times New Roman" w:cs="Times New Roman"/>
          <w:color w:val="000000"/>
          <w:lang w:eastAsia="sk-SK"/>
        </w:rPr>
        <w:t>sumy</w:t>
      </w:r>
      <w:r w:rsidR="009E3004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celkom zjavne nie je doživotným poskytovaním možné dosiahnuť primerané hmotné zabezpečenie v starobe, </w:t>
      </w:r>
      <w:r w:rsidR="000440C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alebo </w:t>
      </w:r>
    </w:p>
    <w:p w14:paraId="72E58844" w14:textId="49206B56" w:rsidR="005C30E1" w:rsidRPr="004C2D40" w:rsidRDefault="00C82270" w:rsidP="00D83DF0">
      <w:pPr>
        <w:pStyle w:val="Odsekzoznamu"/>
        <w:numPr>
          <w:ilvl w:val="0"/>
          <w:numId w:val="36"/>
        </w:numPr>
        <w:spacing w:after="2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ide o</w:t>
      </w:r>
      <w:r w:rsidR="009044DD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 jednorazové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poskytnutie osobe v osobitne ťažkej životnej situácii, kedy by </w:t>
      </w:r>
      <w:r w:rsidR="005B663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doživotné </w:t>
      </w:r>
      <w:r w:rsidR="00E1462F" w:rsidRPr="004C2D40">
        <w:rPr>
          <w:rFonts w:ascii="Times New Roman" w:eastAsia="Times New Roman" w:hAnsi="Times New Roman" w:cs="Times New Roman"/>
          <w:color w:val="000000"/>
          <w:lang w:eastAsia="sk-SK"/>
        </w:rPr>
        <w:t>poskytovanie</w:t>
      </w:r>
      <w:r w:rsidR="005B663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nebolo spravodlivé</w:t>
      </w:r>
      <w:r w:rsidR="00781DE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požadovať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4960F176" w14:textId="77777777" w:rsidR="000740D8" w:rsidRPr="004C2D40" w:rsidRDefault="000740D8" w:rsidP="0083178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D2493D4" w14:textId="369656D6" w:rsidR="00B87276" w:rsidRPr="004C2D40" w:rsidRDefault="00D05F92" w:rsidP="00831789">
      <w:pPr>
        <w:pStyle w:val="Odsekzoznamu"/>
        <w:numPr>
          <w:ilvl w:val="0"/>
          <w:numId w:val="21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Nasporená </w:t>
      </w:r>
      <w:r w:rsidR="00B8727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suma </w:t>
      </w:r>
      <w:r w:rsidR="00A4204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zo starobného  </w:t>
      </w:r>
      <w:r w:rsidR="00B87276" w:rsidRPr="004C2D40">
        <w:rPr>
          <w:rFonts w:ascii="Times New Roman" w:eastAsia="Times New Roman" w:hAnsi="Times New Roman" w:cs="Times New Roman"/>
          <w:color w:val="000000"/>
          <w:lang w:eastAsia="sk-SK"/>
        </w:rPr>
        <w:t>dôchodkového sporenia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pred uplatnením nároku na starobný dôchodok</w:t>
      </w:r>
      <w:r w:rsidR="00B8727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000F9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zo starobného  dôchodkového sporenia </w:t>
      </w:r>
      <w:r w:rsidR="00B87276" w:rsidRPr="004C2D40">
        <w:rPr>
          <w:rFonts w:ascii="Times New Roman" w:eastAsia="Times New Roman" w:hAnsi="Times New Roman" w:cs="Times New Roman"/>
          <w:color w:val="000000"/>
          <w:lang w:eastAsia="sk-SK"/>
        </w:rPr>
        <w:t>je predmetom dedenia.</w:t>
      </w:r>
      <w:r w:rsidR="00000F9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14:paraId="7C2BCA67" w14:textId="77777777" w:rsidR="000740D8" w:rsidRPr="004C2D40" w:rsidRDefault="000740D8" w:rsidP="00831789">
      <w:pPr>
        <w:spacing w:after="2" w:line="240" w:lineRule="auto"/>
        <w:jc w:val="center"/>
        <w:rPr>
          <w:rFonts w:ascii="Times New Roman" w:hAnsi="Times New Roman" w:cs="Times New Roman"/>
          <w:bCs/>
        </w:rPr>
      </w:pPr>
    </w:p>
    <w:p w14:paraId="7E9E2A0B" w14:textId="5BCE0E23" w:rsidR="00D3285F" w:rsidRPr="004C2D40" w:rsidRDefault="00D3285F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1</w:t>
      </w:r>
      <w:r w:rsidR="00F9216D" w:rsidRPr="004C2D40">
        <w:rPr>
          <w:rFonts w:ascii="Times New Roman" w:hAnsi="Times New Roman" w:cs="Times New Roman"/>
          <w:b/>
        </w:rPr>
        <w:t>3</w:t>
      </w:r>
    </w:p>
    <w:p w14:paraId="2E35190A" w14:textId="408E2CE1" w:rsidR="005E1039" w:rsidRPr="004C2D40" w:rsidRDefault="007B37D2" w:rsidP="006845EF">
      <w:pPr>
        <w:pStyle w:val="Odsekzoznamu"/>
        <w:numPr>
          <w:ilvl w:val="0"/>
          <w:numId w:val="35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Zhodnocovanie povinných platieb uhradených na </w:t>
      </w:r>
      <w:r w:rsidR="00A4204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starobné </w:t>
      </w:r>
      <w:r w:rsidR="005E1039" w:rsidRPr="004C2D40">
        <w:rPr>
          <w:rFonts w:ascii="Times New Roman" w:hAnsi="Times New Roman" w:cs="Times New Roman"/>
          <w:bCs/>
        </w:rPr>
        <w:t>dôchodkov</w:t>
      </w:r>
      <w:r w:rsidRPr="004C2D40">
        <w:rPr>
          <w:rFonts w:ascii="Times New Roman" w:hAnsi="Times New Roman" w:cs="Times New Roman"/>
          <w:bCs/>
        </w:rPr>
        <w:t>é</w:t>
      </w:r>
      <w:r w:rsidR="005E1039" w:rsidRPr="004C2D40">
        <w:rPr>
          <w:rFonts w:ascii="Times New Roman" w:hAnsi="Times New Roman" w:cs="Times New Roman"/>
          <w:bCs/>
        </w:rPr>
        <w:t xml:space="preserve"> sporen</w:t>
      </w:r>
      <w:r w:rsidRPr="004C2D40">
        <w:rPr>
          <w:rFonts w:ascii="Times New Roman" w:hAnsi="Times New Roman" w:cs="Times New Roman"/>
          <w:bCs/>
        </w:rPr>
        <w:t xml:space="preserve">ie musí byť vykonávané tak, aby </w:t>
      </w:r>
      <w:r w:rsidR="00B07B84" w:rsidRPr="004C2D40">
        <w:rPr>
          <w:rFonts w:ascii="Times New Roman" w:hAnsi="Times New Roman" w:cs="Times New Roman"/>
          <w:bCs/>
        </w:rPr>
        <w:t>zúčastnenej osobe</w:t>
      </w:r>
      <w:r w:rsidRPr="004C2D40">
        <w:rPr>
          <w:rFonts w:ascii="Times New Roman" w:hAnsi="Times New Roman" w:cs="Times New Roman"/>
          <w:bCs/>
        </w:rPr>
        <w:t xml:space="preserve"> zachovávalo vysokú pravdepodobnosť čo najvyššieho starobného dôchodku </w:t>
      </w:r>
      <w:r w:rsidR="00A4204F" w:rsidRPr="004C2D40">
        <w:rPr>
          <w:rFonts w:ascii="Times New Roman" w:eastAsia="Times New Roman" w:hAnsi="Times New Roman" w:cs="Times New Roman"/>
          <w:color w:val="000000"/>
          <w:lang w:eastAsia="sk-SK"/>
        </w:rPr>
        <w:t>zo starobného </w:t>
      </w:r>
      <w:r w:rsidR="00A4204F" w:rsidRPr="004C2D40">
        <w:rPr>
          <w:rFonts w:ascii="Times New Roman" w:hAnsi="Times New Roman" w:cs="Times New Roman"/>
          <w:bCs/>
        </w:rPr>
        <w:t xml:space="preserve"> </w:t>
      </w:r>
      <w:r w:rsidRPr="004C2D40">
        <w:rPr>
          <w:rFonts w:ascii="Times New Roman" w:hAnsi="Times New Roman" w:cs="Times New Roman"/>
          <w:bCs/>
        </w:rPr>
        <w:t>dôchodkového sporenia</w:t>
      </w:r>
      <w:r w:rsidR="009557C1" w:rsidRPr="004C2D40">
        <w:rPr>
          <w:rFonts w:ascii="Times New Roman" w:hAnsi="Times New Roman" w:cs="Times New Roman"/>
          <w:bCs/>
        </w:rPr>
        <w:t>, pri</w:t>
      </w:r>
      <w:r w:rsidRPr="004C2D40">
        <w:rPr>
          <w:rFonts w:ascii="Times New Roman" w:hAnsi="Times New Roman" w:cs="Times New Roman"/>
          <w:bCs/>
        </w:rPr>
        <w:t xml:space="preserve"> zohľad</w:t>
      </w:r>
      <w:r w:rsidR="009557C1" w:rsidRPr="004C2D40">
        <w:rPr>
          <w:rFonts w:ascii="Times New Roman" w:hAnsi="Times New Roman" w:cs="Times New Roman"/>
          <w:bCs/>
        </w:rPr>
        <w:t>není</w:t>
      </w:r>
      <w:r w:rsidRPr="004C2D40">
        <w:rPr>
          <w:rFonts w:ascii="Times New Roman" w:hAnsi="Times New Roman" w:cs="Times New Roman"/>
          <w:bCs/>
        </w:rPr>
        <w:t xml:space="preserve"> </w:t>
      </w:r>
      <w:r w:rsidR="009557C1" w:rsidRPr="004C2D40">
        <w:rPr>
          <w:rFonts w:ascii="Times New Roman" w:hAnsi="Times New Roman" w:cs="Times New Roman"/>
          <w:bCs/>
        </w:rPr>
        <w:t>veku osoby, v ktorom jej účasť na</w:t>
      </w:r>
      <w:r w:rsidR="00A4204F" w:rsidRPr="004C2D40">
        <w:rPr>
          <w:rFonts w:ascii="Times New Roman" w:hAnsi="Times New Roman" w:cs="Times New Roman"/>
          <w:bCs/>
        </w:rPr>
        <w:t xml:space="preserve"> starobnom</w:t>
      </w:r>
      <w:r w:rsidR="009557C1" w:rsidRPr="004C2D40">
        <w:rPr>
          <w:rFonts w:ascii="Times New Roman" w:hAnsi="Times New Roman" w:cs="Times New Roman"/>
          <w:bCs/>
        </w:rPr>
        <w:t xml:space="preserve"> dôchodkovom sporení vznikla</w:t>
      </w:r>
      <w:r w:rsidR="00FD4F82" w:rsidRPr="004C2D40">
        <w:rPr>
          <w:rFonts w:ascii="Times New Roman" w:hAnsi="Times New Roman" w:cs="Times New Roman"/>
          <w:bCs/>
        </w:rPr>
        <w:t xml:space="preserve"> a zohľadnení a pravidelnom prehodnocovaní vývoja </w:t>
      </w:r>
      <w:r w:rsidR="00CC38CE" w:rsidRPr="004C2D40">
        <w:rPr>
          <w:rFonts w:ascii="Times New Roman" w:hAnsi="Times New Roman" w:cs="Times New Roman"/>
          <w:bCs/>
        </w:rPr>
        <w:t xml:space="preserve">priemernej </w:t>
      </w:r>
      <w:r w:rsidR="009557C1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strednej dĺžky života v Slovenskej republike a predpokladaného </w:t>
      </w:r>
      <w:r w:rsidR="00F62F66" w:rsidRPr="004C2D40">
        <w:rPr>
          <w:rFonts w:ascii="Times New Roman" w:eastAsia="Times New Roman" w:hAnsi="Times New Roman" w:cs="Times New Roman"/>
          <w:color w:val="000000"/>
          <w:lang w:eastAsia="sk-SK"/>
        </w:rPr>
        <w:t>okamihu</w:t>
      </w:r>
      <w:r w:rsidR="00DA2F42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9557C1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vzniku nároku na starobný dôchodok </w:t>
      </w:r>
      <w:r w:rsidR="00A4204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zo starobného  </w:t>
      </w:r>
      <w:r w:rsidR="009557C1" w:rsidRPr="004C2D40">
        <w:rPr>
          <w:rFonts w:ascii="Times New Roman" w:eastAsia="Times New Roman" w:hAnsi="Times New Roman" w:cs="Times New Roman"/>
          <w:color w:val="000000"/>
          <w:lang w:eastAsia="sk-SK"/>
        </w:rPr>
        <w:t>dôchodkového sporenia.</w:t>
      </w:r>
    </w:p>
    <w:p w14:paraId="0D4717EE" w14:textId="77777777" w:rsidR="00EB286B" w:rsidRPr="004C2D40" w:rsidRDefault="00EB286B" w:rsidP="00EB286B">
      <w:pPr>
        <w:pStyle w:val="Odsekzoznamu"/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155DE99D" w14:textId="172EE15C" w:rsidR="006845EF" w:rsidRPr="004C2D40" w:rsidRDefault="006845EF" w:rsidP="006845EF">
      <w:pPr>
        <w:pStyle w:val="Odsekzoznamu"/>
        <w:numPr>
          <w:ilvl w:val="0"/>
          <w:numId w:val="35"/>
        </w:numPr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C2D40">
        <w:rPr>
          <w:rFonts w:ascii="Times New Roman" w:hAnsi="Times New Roman" w:cs="Times New Roman"/>
          <w:bCs/>
        </w:rPr>
        <w:t>Osoba, ktorá vykonáva dôchodkové sporenie je povinná ho vykonávať s cieľom zhodnocovať povinné platby uhradené na starobné dôchodkové sporenie a zachovávať vysokú pravdepodobnosť čo najvyššieho starobného dôchodku z</w:t>
      </w:r>
      <w:r w:rsidR="00AC5197" w:rsidRPr="004C2D40">
        <w:rPr>
          <w:rFonts w:ascii="Times New Roman" w:hAnsi="Times New Roman" w:cs="Times New Roman"/>
          <w:bCs/>
        </w:rPr>
        <w:t>o starobného</w:t>
      </w:r>
      <w:r w:rsidRPr="004C2D40">
        <w:rPr>
          <w:rFonts w:ascii="Times New Roman" w:hAnsi="Times New Roman" w:cs="Times New Roman"/>
          <w:bCs/>
        </w:rPr>
        <w:t> dôchodkového sporenia. Podmienky zhodnocovania povinných platieb uhradených na starobné dôchodkové sporenie</w:t>
      </w:r>
      <w:r w:rsidR="00DD0C97" w:rsidRPr="004C2D40">
        <w:rPr>
          <w:rFonts w:ascii="Times New Roman" w:hAnsi="Times New Roman" w:cs="Times New Roman"/>
          <w:bCs/>
        </w:rPr>
        <w:t>,</w:t>
      </w:r>
      <w:r w:rsidRPr="004C2D40">
        <w:rPr>
          <w:rFonts w:ascii="Times New Roman" w:hAnsi="Times New Roman" w:cs="Times New Roman"/>
          <w:bCs/>
        </w:rPr>
        <w:t xml:space="preserve"> týkajúce sa </w:t>
      </w:r>
      <w:r w:rsidR="00DD0C97" w:rsidRPr="004C2D40">
        <w:rPr>
          <w:rFonts w:ascii="Times New Roman" w:hAnsi="Times New Roman" w:cs="Times New Roman"/>
          <w:bCs/>
        </w:rPr>
        <w:t xml:space="preserve">najmä </w:t>
      </w:r>
      <w:r w:rsidRPr="004C2D40">
        <w:rPr>
          <w:rFonts w:ascii="Times New Roman" w:hAnsi="Times New Roman" w:cs="Times New Roman"/>
          <w:bCs/>
        </w:rPr>
        <w:lastRenderedPageBreak/>
        <w:t>pravidiel udržateľného investovania, investičných nástrojov a určovania vhodnej investičnej politiky, ako aj výber</w:t>
      </w:r>
      <w:r w:rsidR="007921E2" w:rsidRPr="004C2D40">
        <w:rPr>
          <w:rFonts w:ascii="Times New Roman" w:hAnsi="Times New Roman" w:cs="Times New Roman"/>
          <w:bCs/>
        </w:rPr>
        <w:t>u</w:t>
      </w:r>
      <w:r w:rsidRPr="004C2D40">
        <w:rPr>
          <w:rFonts w:ascii="Times New Roman" w:hAnsi="Times New Roman" w:cs="Times New Roman"/>
          <w:bCs/>
        </w:rPr>
        <w:t xml:space="preserve"> spôsobov zhodnotenia vo vzťahu k referenčným ukazovateľom ustanoví zákon.</w:t>
      </w:r>
    </w:p>
    <w:p w14:paraId="548E7EB1" w14:textId="77777777" w:rsidR="00F8023E" w:rsidRPr="004C2D40" w:rsidRDefault="00F8023E" w:rsidP="00831789">
      <w:pPr>
        <w:spacing w:after="2" w:line="240" w:lineRule="auto"/>
        <w:rPr>
          <w:rFonts w:ascii="Times New Roman" w:hAnsi="Times New Roman" w:cs="Times New Roman"/>
          <w:bCs/>
        </w:rPr>
      </w:pPr>
    </w:p>
    <w:p w14:paraId="5B8DB004" w14:textId="57345A17" w:rsidR="00B662BD" w:rsidRPr="004C2D40" w:rsidRDefault="00B662BD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1</w:t>
      </w:r>
      <w:r w:rsidR="00103DF2" w:rsidRPr="004C2D40">
        <w:rPr>
          <w:rFonts w:ascii="Times New Roman" w:hAnsi="Times New Roman" w:cs="Times New Roman"/>
          <w:b/>
        </w:rPr>
        <w:t>4</w:t>
      </w:r>
    </w:p>
    <w:p w14:paraId="246735C2" w14:textId="19510B38" w:rsidR="00995C54" w:rsidRPr="004C2D40" w:rsidRDefault="00995C54" w:rsidP="00831789">
      <w:pPr>
        <w:spacing w:after="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Informovanosť</w:t>
      </w:r>
    </w:p>
    <w:p w14:paraId="0C1CFAE9" w14:textId="074940AE" w:rsidR="007C39EC" w:rsidRPr="004C2D40" w:rsidRDefault="007C39EC" w:rsidP="00614238">
      <w:pPr>
        <w:spacing w:after="2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Osoba zúčastnená na </w:t>
      </w:r>
      <w:r w:rsidR="001A5596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starobnom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dôchodkovom systéme a na dobrovoľnom sporení na účely hmotného zabezpečenia v</w:t>
      </w:r>
      <w:r w:rsidR="00D371C9" w:rsidRPr="004C2D40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starobe</w:t>
      </w:r>
      <w:r w:rsidR="00D371C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má právo na informácie týkajúce sa </w:t>
      </w:r>
      <w:r w:rsidR="001111D5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predpokladaného </w:t>
      </w:r>
      <w:r w:rsidR="00D371C9" w:rsidRPr="004C2D40">
        <w:rPr>
          <w:rFonts w:ascii="Times New Roman" w:eastAsia="Times New Roman" w:hAnsi="Times New Roman" w:cs="Times New Roman"/>
          <w:color w:val="000000"/>
          <w:lang w:eastAsia="sk-SK"/>
        </w:rPr>
        <w:t>stavu a vývoja jej hmotného zabezpečenia v starobe,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D371C9" w:rsidRPr="004C2D40">
        <w:rPr>
          <w:rFonts w:ascii="Times New Roman" w:hAnsi="Times New Roman" w:cs="Times New Roman"/>
          <w:bCs/>
        </w:rPr>
        <w:t>s cieľom umožniť dlhodobo plánovať a prijímať zodpovedné rozhodnutia na dosiahnutie takého hmotného zabezpečenia v starobe, ktoré najviac zodpovedá možnostiam a potrebám zúčastnenej osoby.</w:t>
      </w:r>
    </w:p>
    <w:p w14:paraId="7D4F65DD" w14:textId="1C340A70" w:rsidR="001217A8" w:rsidRPr="004C2D40" w:rsidRDefault="001217A8" w:rsidP="0083178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5D29AF03" w14:textId="45188BA3" w:rsidR="00995C54" w:rsidRPr="004C2D40" w:rsidRDefault="00995C54" w:rsidP="00831789">
      <w:pPr>
        <w:tabs>
          <w:tab w:val="left" w:pos="2067"/>
        </w:tabs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1</w:t>
      </w:r>
      <w:r w:rsidR="001A5596" w:rsidRPr="004C2D40">
        <w:rPr>
          <w:rFonts w:ascii="Times New Roman" w:hAnsi="Times New Roman" w:cs="Times New Roman"/>
          <w:b/>
        </w:rPr>
        <w:t>5</w:t>
      </w:r>
    </w:p>
    <w:p w14:paraId="232BF104" w14:textId="77777777" w:rsidR="00995C54" w:rsidRPr="004C2D40" w:rsidRDefault="00995C54" w:rsidP="00831789">
      <w:pPr>
        <w:tabs>
          <w:tab w:val="left" w:pos="2067"/>
        </w:tabs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Spoločné ustanovenia</w:t>
      </w:r>
    </w:p>
    <w:p w14:paraId="41F5D378" w14:textId="59B1C90D" w:rsidR="00281AB1" w:rsidRPr="004C2D40" w:rsidRDefault="00281AB1" w:rsidP="00831789">
      <w:pPr>
        <w:pStyle w:val="Odsekzoznamu"/>
        <w:numPr>
          <w:ilvl w:val="0"/>
          <w:numId w:val="25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Ak Rada pre rozpočtovú zodpovednosť postupom podľa osobitného predpisu o rozpočtovej zodpovednosti dospeje k záveru, že existuje</w:t>
      </w:r>
      <w:r w:rsidR="002067AA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vysoké riziko dlhodobej udržateľnosti </w:t>
      </w:r>
      <w:r w:rsidR="002067AA" w:rsidRPr="004C2D40">
        <w:rPr>
          <w:rFonts w:ascii="Times New Roman" w:hAnsi="Times New Roman" w:cs="Times New Roman"/>
          <w:bCs/>
        </w:rPr>
        <w:t>hospodárenia Slovenskej republiky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Pr="004C2D40">
        <w:rPr>
          <w:rFonts w:ascii="Times New Roman" w:hAnsi="Times New Roman"/>
        </w:rPr>
        <w:t>vláda Slovenskej republiky predloží Národnej rade Slovenskej republiky návrh opatrení v</w:t>
      </w:r>
      <w:r w:rsidR="00072AB0" w:rsidRPr="004C2D40">
        <w:rPr>
          <w:rFonts w:ascii="Times New Roman" w:hAnsi="Times New Roman"/>
        </w:rPr>
        <w:t xml:space="preserve"> starobnom </w:t>
      </w:r>
      <w:r w:rsidRPr="004C2D40">
        <w:rPr>
          <w:rFonts w:ascii="Times New Roman" w:hAnsi="Times New Roman"/>
        </w:rPr>
        <w:t xml:space="preserve">dôchodkovom zabezpečení, ktoré prispejú k zníženiu </w:t>
      </w:r>
      <w:r w:rsidR="00B81FCE" w:rsidRPr="004C2D40">
        <w:rPr>
          <w:rFonts w:ascii="Times New Roman" w:hAnsi="Times New Roman"/>
        </w:rPr>
        <w:t xml:space="preserve">tohto </w:t>
      </w:r>
      <w:r w:rsidRPr="004C2D40">
        <w:rPr>
          <w:rFonts w:ascii="Times New Roman" w:hAnsi="Times New Roman"/>
        </w:rPr>
        <w:t>rizika a k</w:t>
      </w:r>
      <w:r w:rsidR="00B81FCE" w:rsidRPr="004C2D40">
        <w:rPr>
          <w:rFonts w:ascii="Times New Roman" w:hAnsi="Times New Roman"/>
        </w:rPr>
        <w:t xml:space="preserve"> zabezpečeniu </w:t>
      </w:r>
      <w:r w:rsidRPr="004C2D40">
        <w:rPr>
          <w:rFonts w:ascii="Times New Roman" w:hAnsi="Times New Roman"/>
        </w:rPr>
        <w:t xml:space="preserve">udržateľnosti </w:t>
      </w:r>
      <w:r w:rsidR="00647D5C" w:rsidRPr="004C2D40">
        <w:rPr>
          <w:rFonts w:ascii="Times New Roman" w:hAnsi="Times New Roman"/>
        </w:rPr>
        <w:t xml:space="preserve">starobného </w:t>
      </w:r>
      <w:r w:rsidRPr="004C2D40">
        <w:rPr>
          <w:rFonts w:ascii="Times New Roman" w:hAnsi="Times New Roman"/>
        </w:rPr>
        <w:t xml:space="preserve">dôchodkového systému v nasledujúcich troch kalendárnych rokoch. Návrh opatrení podľa prvej vety predloží vláda Slovenskej republiky do šiestich mesiacov odo dňa zverejnenia záveru o existencii vysokého rizika </w:t>
      </w:r>
      <w:r w:rsidR="0010307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dlhodobej udržateľnosti </w:t>
      </w:r>
      <w:r w:rsidR="00103070" w:rsidRPr="004C2D40">
        <w:rPr>
          <w:rFonts w:ascii="Times New Roman" w:hAnsi="Times New Roman" w:cs="Times New Roman"/>
          <w:bCs/>
        </w:rPr>
        <w:t>hospodárenia Slovenskej republiky.</w:t>
      </w:r>
      <w:r w:rsidR="0010307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14:paraId="7DEA3AA0" w14:textId="43703847" w:rsidR="001217A8" w:rsidRPr="004C2D40" w:rsidRDefault="001217A8" w:rsidP="0083178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32BE0A6" w14:textId="5ABA377D" w:rsidR="001217A8" w:rsidRPr="004C2D40" w:rsidRDefault="004B3EDE" w:rsidP="00831789">
      <w:pPr>
        <w:pStyle w:val="Odsekzoznamu"/>
        <w:numPr>
          <w:ilvl w:val="0"/>
          <w:numId w:val="25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Každý návrh všeobecne záväzného právneho predpisu, ktorý schvaľuje Národná rada Slovenskej republiky alebo vláda Slovenskej republiky musí obsahovať vyčíslenie </w:t>
      </w:r>
      <w:r w:rsidR="00B57258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vplyvov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jeho schválenia na </w:t>
      </w:r>
      <w:r w:rsidR="00696FC1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starobný 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dôchodkový systém.</w:t>
      </w:r>
    </w:p>
    <w:p w14:paraId="509CB82F" w14:textId="77777777" w:rsidR="008A1CC4" w:rsidRPr="004C2D40" w:rsidRDefault="008A1CC4" w:rsidP="00A7725D">
      <w:pPr>
        <w:pStyle w:val="Odsekzoznamu"/>
        <w:spacing w:after="2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6126AF47" w14:textId="77777777" w:rsidR="00960B68" w:rsidRPr="004C2D40" w:rsidRDefault="00960B68" w:rsidP="00960B68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Prechodné ustanovenia</w:t>
      </w:r>
    </w:p>
    <w:p w14:paraId="598C5C4D" w14:textId="3DB67A52" w:rsidR="007B0562" w:rsidRPr="004C2D40" w:rsidRDefault="00F41125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1</w:t>
      </w:r>
      <w:r w:rsidR="00164FC8" w:rsidRPr="004C2D40">
        <w:rPr>
          <w:rFonts w:ascii="Times New Roman" w:hAnsi="Times New Roman" w:cs="Times New Roman"/>
          <w:b/>
        </w:rPr>
        <w:t>6</w:t>
      </w:r>
    </w:p>
    <w:p w14:paraId="39570E92" w14:textId="12DD0AAD" w:rsidR="00960B68" w:rsidRPr="004C2D40" w:rsidRDefault="00960B68" w:rsidP="0038498D">
      <w:pPr>
        <w:pStyle w:val="Odsekzoznamu"/>
        <w:numPr>
          <w:ilvl w:val="0"/>
          <w:numId w:val="37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hAnsi="Times New Roman" w:cs="Times New Roman"/>
          <w:bCs/>
        </w:rPr>
        <w:t>Tento ústavný zákon sa vzťahuje aj na nároky zo základného práva na primerané hmotné zabezpečenie v starobe, ktoré vznikli pred dňom účinnosti tohto ústavného zákona, ak to nie je v neprospech oprávnených osôb.</w:t>
      </w:r>
    </w:p>
    <w:p w14:paraId="44EF55A8" w14:textId="71A548A7" w:rsidR="0038498D" w:rsidRPr="004C2D40" w:rsidRDefault="0038498D" w:rsidP="00D83DF0">
      <w:pPr>
        <w:pStyle w:val="Odsekzoznamu"/>
        <w:numPr>
          <w:ilvl w:val="0"/>
          <w:numId w:val="37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hAnsi="Times New Roman" w:cs="Times New Roman"/>
          <w:bCs/>
        </w:rPr>
        <w:t>Ustanovenie čl. 5 ods. 4 sa na nároky podľa odseku 1</w:t>
      </w:r>
      <w:r w:rsidR="0009601F" w:rsidRPr="004C2D40">
        <w:rPr>
          <w:rFonts w:ascii="Times New Roman" w:hAnsi="Times New Roman" w:cs="Times New Roman"/>
          <w:bCs/>
        </w:rPr>
        <w:t xml:space="preserve"> použije len, ak oprávnená osoba nevyužila možnosť skoršieho </w:t>
      </w:r>
      <w:r w:rsidR="00E4014A" w:rsidRPr="004C2D40">
        <w:rPr>
          <w:rFonts w:ascii="Times New Roman" w:hAnsi="Times New Roman" w:cs="Times New Roman"/>
          <w:bCs/>
        </w:rPr>
        <w:t xml:space="preserve">vzniku nároku na </w:t>
      </w:r>
      <w:r w:rsidR="0009601F" w:rsidRPr="004C2D40">
        <w:rPr>
          <w:rFonts w:ascii="Times New Roman" w:hAnsi="Times New Roman" w:cs="Times New Roman"/>
          <w:bCs/>
        </w:rPr>
        <w:t>starobn</w:t>
      </w:r>
      <w:r w:rsidR="00E4014A" w:rsidRPr="004C2D40">
        <w:rPr>
          <w:rFonts w:ascii="Times New Roman" w:hAnsi="Times New Roman" w:cs="Times New Roman"/>
          <w:bCs/>
        </w:rPr>
        <w:t>ý</w:t>
      </w:r>
      <w:r w:rsidR="0009601F" w:rsidRPr="004C2D40">
        <w:rPr>
          <w:rFonts w:ascii="Times New Roman" w:hAnsi="Times New Roman" w:cs="Times New Roman"/>
          <w:bCs/>
        </w:rPr>
        <w:t xml:space="preserve"> dôchod</w:t>
      </w:r>
      <w:r w:rsidR="00E4014A" w:rsidRPr="004C2D40">
        <w:rPr>
          <w:rFonts w:ascii="Times New Roman" w:hAnsi="Times New Roman" w:cs="Times New Roman"/>
          <w:bCs/>
        </w:rPr>
        <w:t>o</w:t>
      </w:r>
      <w:r w:rsidR="0009601F" w:rsidRPr="004C2D40">
        <w:rPr>
          <w:rFonts w:ascii="Times New Roman" w:hAnsi="Times New Roman" w:cs="Times New Roman"/>
          <w:bCs/>
        </w:rPr>
        <w:t>k z dôvodu výchovy alebo starostlivosti o dieťa podľa doterajších predpisov.</w:t>
      </w:r>
    </w:p>
    <w:p w14:paraId="0152E63E" w14:textId="77777777" w:rsidR="004B2CF0" w:rsidRPr="00FE6078" w:rsidRDefault="004B2CF0" w:rsidP="004B2CF0">
      <w:pPr>
        <w:spacing w:before="100" w:beforeAutospacing="1" w:after="2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 w:rsidRPr="00FE607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Čl. 17</w:t>
      </w:r>
    </w:p>
    <w:p w14:paraId="645792AA" w14:textId="77777777" w:rsidR="004B2CF0" w:rsidRPr="00FE6078" w:rsidRDefault="004B2CF0" w:rsidP="004B2CF0">
      <w:pPr>
        <w:spacing w:before="100" w:beforeAutospacing="1" w:after="2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 w:rsidRPr="00FE6078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Tento ústavný zákon sa vzťahuje aj na primerané hmotné zabezpečenie v starobe a na organizáciu systému tohto zabezpečenia príslušníkov ozbrojených síl, ozbrojených zborov, bezpečnostných zborov alebo záchranných zborov, a to vždy rozsahu, v akom po účinnosti tohto ústavného zákona dôjde k zúženiu alebo zrušeniu osobnej pôsobnosti alebo vecnej pôsobnosti doterajších predpisov v oblasti výsluhového zabezpečenia, z ktorého sa poskytuje plnenie na účely výkonu základného práva na primerané hmotné zabezpečenie v starobe.</w:t>
      </w:r>
    </w:p>
    <w:p w14:paraId="76ACB625" w14:textId="5AD4AC7D" w:rsidR="004B2CF0" w:rsidRDefault="004B2CF0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BEA2BC6" w14:textId="77777777" w:rsidR="004B2CF0" w:rsidRPr="004C2D40" w:rsidRDefault="004B2CF0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E686EC3" w14:textId="6B77EC23" w:rsidR="00960B68" w:rsidRPr="004C2D40" w:rsidRDefault="00960B68" w:rsidP="00D83DF0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 18</w:t>
      </w:r>
    </w:p>
    <w:p w14:paraId="7CE8356A" w14:textId="34EF8E01" w:rsidR="0054068F" w:rsidRPr="004C2D40" w:rsidRDefault="005C72B0">
      <w:pPr>
        <w:pStyle w:val="Odsekzoznamu"/>
        <w:numPr>
          <w:ilvl w:val="0"/>
          <w:numId w:val="2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Počet odpracovaných rokov </w:t>
      </w:r>
      <w:r w:rsidR="0054068F" w:rsidRPr="004C2D40">
        <w:rPr>
          <w:rFonts w:ascii="Times New Roman" w:eastAsia="Times New Roman" w:hAnsi="Times New Roman" w:cs="Times New Roman"/>
          <w:color w:val="000000"/>
          <w:lang w:eastAsia="sk-SK"/>
        </w:rPr>
        <w:t>sa na účely čl. 5 ods. 1 ustanoví k účinnosti tohto ústavného zákona</w:t>
      </w:r>
      <w:r w:rsidR="00887B9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 platnosťou na rok 2022</w:t>
      </w:r>
      <w:r w:rsidR="0054068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na 40 rokov.</w:t>
      </w:r>
    </w:p>
    <w:p w14:paraId="2C5A6EEB" w14:textId="77777777" w:rsidR="000D3D91" w:rsidRPr="004C2D40" w:rsidRDefault="000D3D91" w:rsidP="00B57C61">
      <w:pPr>
        <w:pStyle w:val="Odsekzoznamu"/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513F633B" w14:textId="65277CCD" w:rsidR="0054068F" w:rsidRPr="004C2D40" w:rsidRDefault="000D3D91">
      <w:pPr>
        <w:pStyle w:val="Odsekzoznamu"/>
        <w:numPr>
          <w:ilvl w:val="0"/>
          <w:numId w:val="2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Počet rokov veku</w:t>
      </w:r>
      <w:r w:rsidR="0054068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sa na účely čl. 5 ods. 1 ustanoví k účinnosti tohto ústavného zákona</w:t>
      </w:r>
      <w:r w:rsidR="002218C4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s platnosťou na rok 2022</w:t>
      </w:r>
      <w:r w:rsidR="0054068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na </w:t>
      </w:r>
      <w:r w:rsidR="00B84D20" w:rsidRPr="004C2D40">
        <w:rPr>
          <w:rFonts w:ascii="Times New Roman" w:eastAsia="Times New Roman" w:hAnsi="Times New Roman" w:cs="Times New Roman"/>
          <w:color w:val="000000"/>
          <w:lang w:eastAsia="sk-SK"/>
        </w:rPr>
        <w:t>63</w:t>
      </w:r>
      <w:r w:rsidR="0054068F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rokov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45A67B88" w14:textId="77777777" w:rsidR="000D3D91" w:rsidRPr="004C2D40" w:rsidRDefault="000D3D91" w:rsidP="00B57C61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04A4209" w14:textId="36EBA668" w:rsidR="0023715D" w:rsidRPr="004C2D40" w:rsidRDefault="0023715D">
      <w:pPr>
        <w:pStyle w:val="Odsekzoznamu"/>
        <w:numPr>
          <w:ilvl w:val="0"/>
          <w:numId w:val="2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>Ustanovenia článku 8 sa prvýkrát použijú od 1. januára 2023.</w:t>
      </w:r>
      <w:r w:rsidR="00EB3A6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881630" w:rsidRPr="004C2D40">
        <w:rPr>
          <w:rFonts w:ascii="Times New Roman" w:eastAsia="Times New Roman" w:hAnsi="Times New Roman" w:cs="Times New Roman"/>
          <w:color w:val="000000"/>
          <w:lang w:eastAsia="sk-SK"/>
        </w:rPr>
        <w:t>Príplatok</w:t>
      </w:r>
      <w:r w:rsidR="00C27EA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podľa článku</w:t>
      </w:r>
      <w:r w:rsidR="0088163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8 ods. 1 </w:t>
      </w:r>
      <w:r w:rsidR="00063320" w:rsidRPr="004C2D40">
        <w:rPr>
          <w:rFonts w:ascii="Times New Roman" w:eastAsia="Times New Roman" w:hAnsi="Times New Roman" w:cs="Times New Roman"/>
          <w:color w:val="000000"/>
          <w:lang w:eastAsia="sk-SK"/>
        </w:rPr>
        <w:t>je</w:t>
      </w:r>
      <w:r w:rsidR="00881630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do 31. decembra 2029 najviac v sume </w:t>
      </w:r>
      <w:r w:rsidR="00063320" w:rsidRPr="004C2D40">
        <w:rPr>
          <w:rFonts w:ascii="Times New Roman" w:eastAsia="Times New Roman" w:hAnsi="Times New Roman" w:cs="Times New Roman"/>
          <w:color w:val="000000"/>
          <w:lang w:eastAsia="sk-SK"/>
        </w:rPr>
        <w:t>p</w:t>
      </w:r>
      <w:r w:rsidR="000D1D29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äť percent zo </w:t>
      </w:r>
      <w:r w:rsidR="00A26B4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základu na výpočet </w:t>
      </w:r>
      <w:r w:rsidR="00063320" w:rsidRPr="004C2D40">
        <w:rPr>
          <w:rFonts w:ascii="Times New Roman" w:hAnsi="Times New Roman" w:cs="Times New Roman"/>
          <w:bCs/>
        </w:rPr>
        <w:t xml:space="preserve">povinnej platby spojenej s účasťou na starobnom dôchodkovom </w:t>
      </w:r>
      <w:r w:rsidR="00B635C3" w:rsidRPr="004C2D40">
        <w:rPr>
          <w:rFonts w:ascii="Times New Roman" w:hAnsi="Times New Roman" w:cs="Times New Roman"/>
          <w:bCs/>
        </w:rPr>
        <w:t>systéme</w:t>
      </w:r>
      <w:r w:rsidR="00063320" w:rsidRPr="004C2D40"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="00EB3A6C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14:paraId="0BD414C3" w14:textId="77777777" w:rsidR="0023715D" w:rsidRPr="004C2D40" w:rsidRDefault="0023715D" w:rsidP="00831789">
      <w:pPr>
        <w:pStyle w:val="Odsekzoznamu"/>
        <w:spacing w:after="2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3147F5E" w14:textId="095BA6C5" w:rsidR="005B4D6C" w:rsidRPr="004C2D40" w:rsidRDefault="00EB3A6C" w:rsidP="00831789">
      <w:pPr>
        <w:pStyle w:val="Odsekzoznamu"/>
        <w:numPr>
          <w:ilvl w:val="0"/>
          <w:numId w:val="28"/>
        </w:numPr>
        <w:spacing w:after="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>Ustanoveni</w:t>
      </w:r>
      <w:r w:rsidR="007A5402" w:rsidRPr="004C2D40">
        <w:rPr>
          <w:rFonts w:ascii="Times New Roman" w:eastAsia="Times New Roman" w:hAnsi="Times New Roman" w:cs="Times New Roman"/>
          <w:color w:val="000000"/>
          <w:lang w:eastAsia="sk-SK"/>
        </w:rPr>
        <w:t>e</w:t>
      </w:r>
      <w:r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D115B2" w:rsidRPr="004C2D40">
        <w:rPr>
          <w:rFonts w:ascii="Times New Roman" w:eastAsia="Times New Roman" w:hAnsi="Times New Roman" w:cs="Times New Roman"/>
          <w:color w:val="000000"/>
          <w:lang w:eastAsia="sk-SK"/>
        </w:rPr>
        <w:t>článku</w:t>
      </w:r>
      <w:r w:rsidR="00F278DB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10 ods. 2 sa</w:t>
      </w:r>
      <w:r w:rsidR="00EA7DF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prvýkrát použij</w:t>
      </w:r>
      <w:r w:rsidR="007A5402" w:rsidRPr="004C2D40">
        <w:rPr>
          <w:rFonts w:ascii="Times New Roman" w:eastAsia="Times New Roman" w:hAnsi="Times New Roman" w:cs="Times New Roman"/>
          <w:color w:val="000000"/>
          <w:lang w:eastAsia="sk-SK"/>
        </w:rPr>
        <w:t>e</w:t>
      </w:r>
      <w:r w:rsidR="0023715D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od</w:t>
      </w:r>
      <w:r w:rsidR="00EA7DF3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1. januára 2024.</w:t>
      </w:r>
      <w:r w:rsidR="004616B5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4616B5" w:rsidRPr="004C2D40">
        <w:rPr>
          <w:rFonts w:ascii="Times New Roman" w:hAnsi="Times New Roman" w:cs="Times New Roman"/>
          <w:bCs/>
        </w:rPr>
        <w:t xml:space="preserve">Suma povinnej platby spojenej s účasťou na starobnom dôchodkovom sporení </w:t>
      </w:r>
      <w:r w:rsidR="007A5402" w:rsidRPr="004C2D40">
        <w:rPr>
          <w:rFonts w:ascii="Times New Roman" w:hAnsi="Times New Roman" w:cs="Times New Roman"/>
          <w:bCs/>
        </w:rPr>
        <w:t xml:space="preserve">podľa článku 10 ods. 2 </w:t>
      </w:r>
      <w:r w:rsidR="004616B5" w:rsidRPr="004C2D40">
        <w:rPr>
          <w:rFonts w:ascii="Times New Roman" w:hAnsi="Times New Roman" w:cs="Times New Roman"/>
          <w:bCs/>
        </w:rPr>
        <w:t xml:space="preserve">je do 31. decembra 2029 najviac šesť percent zo </w:t>
      </w:r>
      <w:r w:rsidR="00A26B4E" w:rsidRPr="004C2D40">
        <w:rPr>
          <w:rFonts w:ascii="Times New Roman" w:eastAsia="Times New Roman" w:hAnsi="Times New Roman" w:cs="Times New Roman"/>
          <w:color w:val="000000"/>
          <w:lang w:eastAsia="sk-SK"/>
        </w:rPr>
        <w:t xml:space="preserve">základu na výpočet </w:t>
      </w:r>
      <w:r w:rsidR="004616B5" w:rsidRPr="004C2D40">
        <w:rPr>
          <w:rFonts w:ascii="Times New Roman" w:hAnsi="Times New Roman" w:cs="Times New Roman"/>
          <w:bCs/>
        </w:rPr>
        <w:t xml:space="preserve">povinnej platby spojenej s účasťou na starobnom dôchodkovom </w:t>
      </w:r>
      <w:r w:rsidR="00B635C3" w:rsidRPr="004C2D40">
        <w:rPr>
          <w:rFonts w:ascii="Times New Roman" w:hAnsi="Times New Roman" w:cs="Times New Roman"/>
          <w:bCs/>
        </w:rPr>
        <w:t>systéme</w:t>
      </w:r>
      <w:r w:rsidR="004616B5" w:rsidRPr="004C2D40">
        <w:rPr>
          <w:rFonts w:ascii="Times New Roman" w:hAnsi="Times New Roman" w:cs="Times New Roman"/>
          <w:bCs/>
        </w:rPr>
        <w:t>.</w:t>
      </w:r>
    </w:p>
    <w:p w14:paraId="6EF7CB7D" w14:textId="77777777" w:rsidR="001732DE" w:rsidRDefault="001732DE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7E8B735C" w14:textId="77777777" w:rsidR="004C2D40" w:rsidRPr="004C2D40" w:rsidRDefault="004C2D40" w:rsidP="00831789">
      <w:pPr>
        <w:pStyle w:val="Odsekzoznamu"/>
        <w:spacing w:after="2" w:line="240" w:lineRule="auto"/>
        <w:rPr>
          <w:rFonts w:ascii="Times New Roman" w:hAnsi="Times New Roman" w:cs="Times New Roman"/>
          <w:bCs/>
        </w:rPr>
      </w:pPr>
    </w:p>
    <w:p w14:paraId="38C00EE6" w14:textId="6CE13430" w:rsidR="007B0562" w:rsidRPr="004C2D40" w:rsidRDefault="007B0562" w:rsidP="00831789">
      <w:pPr>
        <w:spacing w:after="2" w:line="240" w:lineRule="auto"/>
        <w:jc w:val="center"/>
        <w:rPr>
          <w:rFonts w:ascii="Times New Roman" w:hAnsi="Times New Roman" w:cs="Times New Roman"/>
          <w:b/>
        </w:rPr>
      </w:pPr>
      <w:r w:rsidRPr="004C2D40">
        <w:rPr>
          <w:rFonts w:ascii="Times New Roman" w:hAnsi="Times New Roman" w:cs="Times New Roman"/>
          <w:b/>
        </w:rPr>
        <w:t>Čl.</w:t>
      </w:r>
      <w:r w:rsidR="009D2CBE" w:rsidRPr="004C2D40">
        <w:rPr>
          <w:rFonts w:ascii="Times New Roman" w:hAnsi="Times New Roman" w:cs="Times New Roman"/>
          <w:b/>
        </w:rPr>
        <w:t xml:space="preserve"> 1</w:t>
      </w:r>
      <w:r w:rsidR="00C05219" w:rsidRPr="004C2D40">
        <w:rPr>
          <w:rFonts w:ascii="Times New Roman" w:hAnsi="Times New Roman" w:cs="Times New Roman"/>
          <w:b/>
        </w:rPr>
        <w:t>9</w:t>
      </w:r>
    </w:p>
    <w:p w14:paraId="7E389CEF" w14:textId="7B2B1B04" w:rsidR="00831789" w:rsidRPr="005946D9" w:rsidRDefault="007B0562" w:rsidP="00614238">
      <w:pPr>
        <w:spacing w:after="2" w:line="240" w:lineRule="auto"/>
        <w:ind w:firstLine="720"/>
        <w:rPr>
          <w:rFonts w:ascii="Times New Roman" w:hAnsi="Times New Roman" w:cs="Times New Roman"/>
        </w:rPr>
      </w:pPr>
      <w:r w:rsidRPr="004C2D40">
        <w:rPr>
          <w:rFonts w:ascii="Times New Roman" w:hAnsi="Times New Roman" w:cs="Times New Roman"/>
        </w:rPr>
        <w:t>Tento ústavný zákon nadobúda účinnosť 1. januára 20</w:t>
      </w:r>
      <w:r w:rsidR="004415EC" w:rsidRPr="004C2D40">
        <w:rPr>
          <w:rFonts w:ascii="Times New Roman" w:hAnsi="Times New Roman" w:cs="Times New Roman"/>
        </w:rPr>
        <w:t>2</w:t>
      </w:r>
      <w:r w:rsidR="007A2FC7" w:rsidRPr="004C2D40">
        <w:rPr>
          <w:rFonts w:ascii="Times New Roman" w:hAnsi="Times New Roman" w:cs="Times New Roman"/>
        </w:rPr>
        <w:t>2</w:t>
      </w:r>
      <w:r w:rsidR="00A90987" w:rsidRPr="004C2D40">
        <w:rPr>
          <w:rFonts w:ascii="Times New Roman" w:hAnsi="Times New Roman" w:cs="Times New Roman"/>
        </w:rPr>
        <w:t xml:space="preserve"> okrem článk</w:t>
      </w:r>
      <w:r w:rsidR="00C05219" w:rsidRPr="004C2D40">
        <w:rPr>
          <w:rFonts w:ascii="Times New Roman" w:hAnsi="Times New Roman" w:cs="Times New Roman"/>
        </w:rPr>
        <w:t>u 4 ods. 6 a článku</w:t>
      </w:r>
      <w:r w:rsidR="00A90987" w:rsidRPr="004C2D40">
        <w:rPr>
          <w:rFonts w:ascii="Times New Roman" w:hAnsi="Times New Roman" w:cs="Times New Roman"/>
        </w:rPr>
        <w:t xml:space="preserve"> 1</w:t>
      </w:r>
      <w:r w:rsidR="005B7BB6" w:rsidRPr="004C2D40">
        <w:rPr>
          <w:rFonts w:ascii="Times New Roman" w:hAnsi="Times New Roman" w:cs="Times New Roman"/>
        </w:rPr>
        <w:t>4</w:t>
      </w:r>
      <w:r w:rsidR="00A90987" w:rsidRPr="004C2D40">
        <w:rPr>
          <w:rFonts w:ascii="Times New Roman" w:hAnsi="Times New Roman" w:cs="Times New Roman"/>
        </w:rPr>
        <w:t>, ktor</w:t>
      </w:r>
      <w:r w:rsidR="00C05219" w:rsidRPr="004C2D40">
        <w:rPr>
          <w:rFonts w:ascii="Times New Roman" w:hAnsi="Times New Roman" w:cs="Times New Roman"/>
        </w:rPr>
        <w:t>é</w:t>
      </w:r>
      <w:r w:rsidR="00A90987" w:rsidRPr="004C2D40">
        <w:rPr>
          <w:rFonts w:ascii="Times New Roman" w:hAnsi="Times New Roman" w:cs="Times New Roman"/>
        </w:rPr>
        <w:t xml:space="preserve"> nadobúda</w:t>
      </w:r>
      <w:r w:rsidR="00C05219" w:rsidRPr="004C2D40">
        <w:rPr>
          <w:rFonts w:ascii="Times New Roman" w:hAnsi="Times New Roman" w:cs="Times New Roman"/>
        </w:rPr>
        <w:t>jú</w:t>
      </w:r>
      <w:r w:rsidR="00A90987" w:rsidRPr="004C2D40">
        <w:rPr>
          <w:rFonts w:ascii="Times New Roman" w:hAnsi="Times New Roman" w:cs="Times New Roman"/>
        </w:rPr>
        <w:t xml:space="preserve"> účinnosť 1. januára 2024</w:t>
      </w:r>
      <w:r w:rsidR="00F704B1" w:rsidRPr="004C2D40">
        <w:rPr>
          <w:rFonts w:ascii="Times New Roman" w:hAnsi="Times New Roman" w:cs="Times New Roman"/>
        </w:rPr>
        <w:t>.</w:t>
      </w:r>
    </w:p>
    <w:sectPr w:rsidR="00831789" w:rsidRPr="005946D9" w:rsidSect="00AC12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D72"/>
    <w:multiLevelType w:val="hybridMultilevel"/>
    <w:tmpl w:val="A39E7D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86238"/>
    <w:multiLevelType w:val="hybridMultilevel"/>
    <w:tmpl w:val="9AB4719A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16E"/>
    <w:multiLevelType w:val="hybridMultilevel"/>
    <w:tmpl w:val="AE7EA8C4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1894"/>
    <w:multiLevelType w:val="hybridMultilevel"/>
    <w:tmpl w:val="AB26483A"/>
    <w:lvl w:ilvl="0" w:tplc="DA56A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A5D67"/>
    <w:multiLevelType w:val="hybridMultilevel"/>
    <w:tmpl w:val="005C49A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769C"/>
    <w:multiLevelType w:val="hybridMultilevel"/>
    <w:tmpl w:val="08946E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1F3AEF"/>
    <w:multiLevelType w:val="hybridMultilevel"/>
    <w:tmpl w:val="DA324B4E"/>
    <w:lvl w:ilvl="0" w:tplc="80C0C5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C6C6C"/>
    <w:multiLevelType w:val="hybridMultilevel"/>
    <w:tmpl w:val="7FB81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593C"/>
    <w:multiLevelType w:val="hybridMultilevel"/>
    <w:tmpl w:val="54D00C12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5551"/>
    <w:multiLevelType w:val="hybridMultilevel"/>
    <w:tmpl w:val="F87C39F6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6090F"/>
    <w:multiLevelType w:val="hybridMultilevel"/>
    <w:tmpl w:val="01A20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79FF"/>
    <w:multiLevelType w:val="hybridMultilevel"/>
    <w:tmpl w:val="CA6C1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27AEF"/>
    <w:multiLevelType w:val="hybridMultilevel"/>
    <w:tmpl w:val="D57446A2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E6ACB"/>
    <w:multiLevelType w:val="hybridMultilevel"/>
    <w:tmpl w:val="7576BF08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E6D7E"/>
    <w:multiLevelType w:val="hybridMultilevel"/>
    <w:tmpl w:val="A2D2F124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E7693"/>
    <w:multiLevelType w:val="hybridMultilevel"/>
    <w:tmpl w:val="609842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645C98"/>
    <w:multiLevelType w:val="hybridMultilevel"/>
    <w:tmpl w:val="A6D81538"/>
    <w:lvl w:ilvl="0" w:tplc="555E727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C61BC"/>
    <w:multiLevelType w:val="hybridMultilevel"/>
    <w:tmpl w:val="7BF270F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5DB8"/>
    <w:multiLevelType w:val="hybridMultilevel"/>
    <w:tmpl w:val="2698E41E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A77F6"/>
    <w:multiLevelType w:val="hybridMultilevel"/>
    <w:tmpl w:val="4CA83DAA"/>
    <w:lvl w:ilvl="0" w:tplc="89308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C7EBF"/>
    <w:multiLevelType w:val="hybridMultilevel"/>
    <w:tmpl w:val="6C964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C49"/>
    <w:multiLevelType w:val="hybridMultilevel"/>
    <w:tmpl w:val="6882E2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591E"/>
    <w:multiLevelType w:val="hybridMultilevel"/>
    <w:tmpl w:val="5CD84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94D69"/>
    <w:multiLevelType w:val="hybridMultilevel"/>
    <w:tmpl w:val="F87C39F6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E111D"/>
    <w:multiLevelType w:val="hybridMultilevel"/>
    <w:tmpl w:val="C1F80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81B46"/>
    <w:multiLevelType w:val="hybridMultilevel"/>
    <w:tmpl w:val="239C8570"/>
    <w:lvl w:ilvl="0" w:tplc="24DC6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734A9"/>
    <w:multiLevelType w:val="hybridMultilevel"/>
    <w:tmpl w:val="E32EE872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678B7"/>
    <w:multiLevelType w:val="hybridMultilevel"/>
    <w:tmpl w:val="D35631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FB74AD"/>
    <w:multiLevelType w:val="hybridMultilevel"/>
    <w:tmpl w:val="C846A0AE"/>
    <w:lvl w:ilvl="0" w:tplc="CE1EF7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2CF0"/>
    <w:multiLevelType w:val="hybridMultilevel"/>
    <w:tmpl w:val="ED660F68"/>
    <w:lvl w:ilvl="0" w:tplc="72D8232A">
      <w:start w:val="1"/>
      <w:numFmt w:val="decimal"/>
      <w:lvlText w:val="(%1)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8F0667"/>
    <w:multiLevelType w:val="hybridMultilevel"/>
    <w:tmpl w:val="B4689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0F594D"/>
    <w:multiLevelType w:val="hybridMultilevel"/>
    <w:tmpl w:val="5808B7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10A95"/>
    <w:multiLevelType w:val="hybridMultilevel"/>
    <w:tmpl w:val="69AA1FAA"/>
    <w:lvl w:ilvl="0" w:tplc="B8EAA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946E1"/>
    <w:multiLevelType w:val="hybridMultilevel"/>
    <w:tmpl w:val="9AB4719A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E3BB4"/>
    <w:multiLevelType w:val="hybridMultilevel"/>
    <w:tmpl w:val="2698E41E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60F97"/>
    <w:multiLevelType w:val="hybridMultilevel"/>
    <w:tmpl w:val="7BF270F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20302"/>
    <w:multiLevelType w:val="hybridMultilevel"/>
    <w:tmpl w:val="1FF0BE5A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B385A"/>
    <w:multiLevelType w:val="hybridMultilevel"/>
    <w:tmpl w:val="4E9E77E8"/>
    <w:lvl w:ilvl="0" w:tplc="C882D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4506E"/>
    <w:multiLevelType w:val="hybridMultilevel"/>
    <w:tmpl w:val="8C18D6B6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C748F"/>
    <w:multiLevelType w:val="hybridMultilevel"/>
    <w:tmpl w:val="9FB46CC6"/>
    <w:lvl w:ilvl="0" w:tplc="55065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5"/>
  </w:num>
  <w:num w:numId="4">
    <w:abstractNumId w:val="3"/>
  </w:num>
  <w:num w:numId="5">
    <w:abstractNumId w:val="10"/>
  </w:num>
  <w:num w:numId="6">
    <w:abstractNumId w:val="11"/>
  </w:num>
  <w:num w:numId="7">
    <w:abstractNumId w:val="23"/>
  </w:num>
  <w:num w:numId="8">
    <w:abstractNumId w:val="7"/>
  </w:num>
  <w:num w:numId="9">
    <w:abstractNumId w:val="18"/>
  </w:num>
  <w:num w:numId="10">
    <w:abstractNumId w:val="34"/>
  </w:num>
  <w:num w:numId="11">
    <w:abstractNumId w:val="13"/>
  </w:num>
  <w:num w:numId="12">
    <w:abstractNumId w:val="26"/>
  </w:num>
  <w:num w:numId="13">
    <w:abstractNumId w:val="35"/>
  </w:num>
  <w:num w:numId="14">
    <w:abstractNumId w:val="17"/>
  </w:num>
  <w:num w:numId="15">
    <w:abstractNumId w:val="24"/>
  </w:num>
  <w:num w:numId="16">
    <w:abstractNumId w:val="9"/>
  </w:num>
  <w:num w:numId="17">
    <w:abstractNumId w:val="5"/>
  </w:num>
  <w:num w:numId="18">
    <w:abstractNumId w:val="2"/>
  </w:num>
  <w:num w:numId="19">
    <w:abstractNumId w:val="38"/>
  </w:num>
  <w:num w:numId="20">
    <w:abstractNumId w:val="12"/>
  </w:num>
  <w:num w:numId="21">
    <w:abstractNumId w:val="14"/>
  </w:num>
  <w:num w:numId="22">
    <w:abstractNumId w:val="8"/>
  </w:num>
  <w:num w:numId="23">
    <w:abstractNumId w:val="21"/>
  </w:num>
  <w:num w:numId="24">
    <w:abstractNumId w:val="1"/>
  </w:num>
  <w:num w:numId="25">
    <w:abstractNumId w:val="33"/>
  </w:num>
  <w:num w:numId="26">
    <w:abstractNumId w:val="37"/>
  </w:num>
  <w:num w:numId="27">
    <w:abstractNumId w:val="16"/>
  </w:num>
  <w:num w:numId="28">
    <w:abstractNumId w:val="29"/>
  </w:num>
  <w:num w:numId="29">
    <w:abstractNumId w:val="39"/>
  </w:num>
  <w:num w:numId="30">
    <w:abstractNumId w:val="31"/>
  </w:num>
  <w:num w:numId="31">
    <w:abstractNumId w:val="0"/>
  </w:num>
  <w:num w:numId="32">
    <w:abstractNumId w:val="27"/>
  </w:num>
  <w:num w:numId="33">
    <w:abstractNumId w:val="6"/>
  </w:num>
  <w:num w:numId="34">
    <w:abstractNumId w:val="20"/>
  </w:num>
  <w:num w:numId="35">
    <w:abstractNumId w:val="32"/>
  </w:num>
  <w:num w:numId="36">
    <w:abstractNumId w:val="30"/>
  </w:num>
  <w:num w:numId="37">
    <w:abstractNumId w:val="36"/>
  </w:num>
  <w:num w:numId="38">
    <w:abstractNumId w:val="4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62"/>
    <w:rsid w:val="00000F9F"/>
    <w:rsid w:val="00001881"/>
    <w:rsid w:val="00003CF7"/>
    <w:rsid w:val="000075C5"/>
    <w:rsid w:val="00007E9A"/>
    <w:rsid w:val="00011981"/>
    <w:rsid w:val="00013D10"/>
    <w:rsid w:val="00015569"/>
    <w:rsid w:val="000250D3"/>
    <w:rsid w:val="0003167B"/>
    <w:rsid w:val="00031CFF"/>
    <w:rsid w:val="000334E3"/>
    <w:rsid w:val="00035A76"/>
    <w:rsid w:val="0004197E"/>
    <w:rsid w:val="00041E44"/>
    <w:rsid w:val="00042726"/>
    <w:rsid w:val="00042B3D"/>
    <w:rsid w:val="000440C9"/>
    <w:rsid w:val="000469C8"/>
    <w:rsid w:val="00047969"/>
    <w:rsid w:val="00047AB8"/>
    <w:rsid w:val="00050B42"/>
    <w:rsid w:val="00050DD9"/>
    <w:rsid w:val="0005412A"/>
    <w:rsid w:val="00056801"/>
    <w:rsid w:val="00060733"/>
    <w:rsid w:val="00063320"/>
    <w:rsid w:val="00065203"/>
    <w:rsid w:val="00065FBE"/>
    <w:rsid w:val="00067A8B"/>
    <w:rsid w:val="00067D2A"/>
    <w:rsid w:val="00067FEA"/>
    <w:rsid w:val="0007083D"/>
    <w:rsid w:val="00072AB0"/>
    <w:rsid w:val="000740D8"/>
    <w:rsid w:val="0007430C"/>
    <w:rsid w:val="00076BA4"/>
    <w:rsid w:val="00077BAE"/>
    <w:rsid w:val="00080B45"/>
    <w:rsid w:val="000819B6"/>
    <w:rsid w:val="00090242"/>
    <w:rsid w:val="00092600"/>
    <w:rsid w:val="00092E34"/>
    <w:rsid w:val="00095255"/>
    <w:rsid w:val="00095609"/>
    <w:rsid w:val="0009601F"/>
    <w:rsid w:val="000A4224"/>
    <w:rsid w:val="000B458D"/>
    <w:rsid w:val="000B7267"/>
    <w:rsid w:val="000C0E36"/>
    <w:rsid w:val="000C15C6"/>
    <w:rsid w:val="000C5B60"/>
    <w:rsid w:val="000C632C"/>
    <w:rsid w:val="000D1D29"/>
    <w:rsid w:val="000D3B93"/>
    <w:rsid w:val="000D3C49"/>
    <w:rsid w:val="000D3D91"/>
    <w:rsid w:val="000D6188"/>
    <w:rsid w:val="000E0681"/>
    <w:rsid w:val="000E16BC"/>
    <w:rsid w:val="000E1B84"/>
    <w:rsid w:val="000E49C1"/>
    <w:rsid w:val="000E4D51"/>
    <w:rsid w:val="000F129B"/>
    <w:rsid w:val="000F3D4B"/>
    <w:rsid w:val="001019E0"/>
    <w:rsid w:val="00101F85"/>
    <w:rsid w:val="00103070"/>
    <w:rsid w:val="00103DF2"/>
    <w:rsid w:val="001050F6"/>
    <w:rsid w:val="00110188"/>
    <w:rsid w:val="001111D5"/>
    <w:rsid w:val="00116925"/>
    <w:rsid w:val="00116C2B"/>
    <w:rsid w:val="001217A8"/>
    <w:rsid w:val="001242A8"/>
    <w:rsid w:val="00125F8E"/>
    <w:rsid w:val="001337D5"/>
    <w:rsid w:val="00133ED4"/>
    <w:rsid w:val="0013788C"/>
    <w:rsid w:val="00137A39"/>
    <w:rsid w:val="00141C0A"/>
    <w:rsid w:val="00146147"/>
    <w:rsid w:val="001461AD"/>
    <w:rsid w:val="001469A9"/>
    <w:rsid w:val="0014711A"/>
    <w:rsid w:val="001520C3"/>
    <w:rsid w:val="0015294A"/>
    <w:rsid w:val="00152C86"/>
    <w:rsid w:val="001534D2"/>
    <w:rsid w:val="0016136F"/>
    <w:rsid w:val="00164503"/>
    <w:rsid w:val="00164752"/>
    <w:rsid w:val="001647AA"/>
    <w:rsid w:val="00164FC8"/>
    <w:rsid w:val="00165E3D"/>
    <w:rsid w:val="00165F51"/>
    <w:rsid w:val="00167EA3"/>
    <w:rsid w:val="001732DE"/>
    <w:rsid w:val="00180C4E"/>
    <w:rsid w:val="001843B5"/>
    <w:rsid w:val="00193463"/>
    <w:rsid w:val="001935D9"/>
    <w:rsid w:val="001939B8"/>
    <w:rsid w:val="00193B53"/>
    <w:rsid w:val="001964F2"/>
    <w:rsid w:val="001A34EC"/>
    <w:rsid w:val="001A44F9"/>
    <w:rsid w:val="001A494E"/>
    <w:rsid w:val="001A4BC8"/>
    <w:rsid w:val="001A5596"/>
    <w:rsid w:val="001A7B22"/>
    <w:rsid w:val="001B0FE3"/>
    <w:rsid w:val="001B33F7"/>
    <w:rsid w:val="001B3CDA"/>
    <w:rsid w:val="001C1F9E"/>
    <w:rsid w:val="001C2205"/>
    <w:rsid w:val="001D4F47"/>
    <w:rsid w:val="001D51F2"/>
    <w:rsid w:val="001E5518"/>
    <w:rsid w:val="001E58FE"/>
    <w:rsid w:val="001E6642"/>
    <w:rsid w:val="001E7795"/>
    <w:rsid w:val="001F0017"/>
    <w:rsid w:val="001F351A"/>
    <w:rsid w:val="001F498E"/>
    <w:rsid w:val="001F72E0"/>
    <w:rsid w:val="00203FFF"/>
    <w:rsid w:val="00205268"/>
    <w:rsid w:val="002067AA"/>
    <w:rsid w:val="00206C58"/>
    <w:rsid w:val="00207891"/>
    <w:rsid w:val="00207AFA"/>
    <w:rsid w:val="00207B2B"/>
    <w:rsid w:val="002107BC"/>
    <w:rsid w:val="00210CD2"/>
    <w:rsid w:val="00212297"/>
    <w:rsid w:val="00212761"/>
    <w:rsid w:val="00213B4E"/>
    <w:rsid w:val="002154E0"/>
    <w:rsid w:val="002178DE"/>
    <w:rsid w:val="00220EA5"/>
    <w:rsid w:val="002218C4"/>
    <w:rsid w:val="00226A6A"/>
    <w:rsid w:val="002359D8"/>
    <w:rsid w:val="0023715D"/>
    <w:rsid w:val="0023750A"/>
    <w:rsid w:val="00237A91"/>
    <w:rsid w:val="00243E2C"/>
    <w:rsid w:val="0024492F"/>
    <w:rsid w:val="00247CE3"/>
    <w:rsid w:val="00254F83"/>
    <w:rsid w:val="00257D7F"/>
    <w:rsid w:val="00262828"/>
    <w:rsid w:val="002635DF"/>
    <w:rsid w:val="002801E7"/>
    <w:rsid w:val="00281AB1"/>
    <w:rsid w:val="0028247E"/>
    <w:rsid w:val="00283C0A"/>
    <w:rsid w:val="00283D64"/>
    <w:rsid w:val="002844C5"/>
    <w:rsid w:val="00284A2C"/>
    <w:rsid w:val="0028621D"/>
    <w:rsid w:val="00287C36"/>
    <w:rsid w:val="00287E93"/>
    <w:rsid w:val="0029111A"/>
    <w:rsid w:val="00295AB7"/>
    <w:rsid w:val="002A034B"/>
    <w:rsid w:val="002A1E50"/>
    <w:rsid w:val="002A44A8"/>
    <w:rsid w:val="002A6AE5"/>
    <w:rsid w:val="002A7E1B"/>
    <w:rsid w:val="002B0AED"/>
    <w:rsid w:val="002B1A3A"/>
    <w:rsid w:val="002B248C"/>
    <w:rsid w:val="002B4AEB"/>
    <w:rsid w:val="002B6E39"/>
    <w:rsid w:val="002D0FF6"/>
    <w:rsid w:val="002D4F78"/>
    <w:rsid w:val="002E1223"/>
    <w:rsid w:val="002F3143"/>
    <w:rsid w:val="002F43BF"/>
    <w:rsid w:val="002F6C81"/>
    <w:rsid w:val="00301DC9"/>
    <w:rsid w:val="00305964"/>
    <w:rsid w:val="0030724C"/>
    <w:rsid w:val="00310B0A"/>
    <w:rsid w:val="00312F0E"/>
    <w:rsid w:val="00313DD5"/>
    <w:rsid w:val="003146F0"/>
    <w:rsid w:val="003159B8"/>
    <w:rsid w:val="003173EC"/>
    <w:rsid w:val="0032300F"/>
    <w:rsid w:val="0032452F"/>
    <w:rsid w:val="00324F00"/>
    <w:rsid w:val="003270FB"/>
    <w:rsid w:val="003310F4"/>
    <w:rsid w:val="003325A3"/>
    <w:rsid w:val="00333952"/>
    <w:rsid w:val="00333C38"/>
    <w:rsid w:val="00336351"/>
    <w:rsid w:val="003371D7"/>
    <w:rsid w:val="00342FC4"/>
    <w:rsid w:val="00354455"/>
    <w:rsid w:val="0036458C"/>
    <w:rsid w:val="003649BB"/>
    <w:rsid w:val="00365EF5"/>
    <w:rsid w:val="003711A5"/>
    <w:rsid w:val="0037245C"/>
    <w:rsid w:val="003726B8"/>
    <w:rsid w:val="00374B5B"/>
    <w:rsid w:val="00376B27"/>
    <w:rsid w:val="003813E9"/>
    <w:rsid w:val="0038498D"/>
    <w:rsid w:val="0038733A"/>
    <w:rsid w:val="00397293"/>
    <w:rsid w:val="003A3382"/>
    <w:rsid w:val="003A6453"/>
    <w:rsid w:val="003B56EC"/>
    <w:rsid w:val="003B7A28"/>
    <w:rsid w:val="003C3BB5"/>
    <w:rsid w:val="003D3942"/>
    <w:rsid w:val="003D3C41"/>
    <w:rsid w:val="003D5255"/>
    <w:rsid w:val="003D5BB8"/>
    <w:rsid w:val="003D5D1A"/>
    <w:rsid w:val="003D6B96"/>
    <w:rsid w:val="003D7702"/>
    <w:rsid w:val="003E0297"/>
    <w:rsid w:val="003E53D5"/>
    <w:rsid w:val="003F0D1D"/>
    <w:rsid w:val="003F1D53"/>
    <w:rsid w:val="003F20CA"/>
    <w:rsid w:val="003F5FAB"/>
    <w:rsid w:val="003F6095"/>
    <w:rsid w:val="003F6726"/>
    <w:rsid w:val="00401222"/>
    <w:rsid w:val="00417565"/>
    <w:rsid w:val="00423039"/>
    <w:rsid w:val="004251D7"/>
    <w:rsid w:val="004276C0"/>
    <w:rsid w:val="00437B24"/>
    <w:rsid w:val="00440EF6"/>
    <w:rsid w:val="004415EC"/>
    <w:rsid w:val="00452728"/>
    <w:rsid w:val="00453CFB"/>
    <w:rsid w:val="004579B6"/>
    <w:rsid w:val="004616B5"/>
    <w:rsid w:val="00464D23"/>
    <w:rsid w:val="004662B5"/>
    <w:rsid w:val="0046691C"/>
    <w:rsid w:val="00466C8C"/>
    <w:rsid w:val="004674DD"/>
    <w:rsid w:val="00470660"/>
    <w:rsid w:val="00471206"/>
    <w:rsid w:val="00471A94"/>
    <w:rsid w:val="00473AFB"/>
    <w:rsid w:val="00474DC8"/>
    <w:rsid w:val="00477648"/>
    <w:rsid w:val="00477786"/>
    <w:rsid w:val="004844A0"/>
    <w:rsid w:val="004902DD"/>
    <w:rsid w:val="004903FF"/>
    <w:rsid w:val="00490B01"/>
    <w:rsid w:val="00490CDC"/>
    <w:rsid w:val="00493C1F"/>
    <w:rsid w:val="00496873"/>
    <w:rsid w:val="004A49A5"/>
    <w:rsid w:val="004A59AC"/>
    <w:rsid w:val="004B2CF0"/>
    <w:rsid w:val="004B3EDE"/>
    <w:rsid w:val="004B728B"/>
    <w:rsid w:val="004C2D40"/>
    <w:rsid w:val="004C5324"/>
    <w:rsid w:val="004C5444"/>
    <w:rsid w:val="004C5872"/>
    <w:rsid w:val="004D3EC0"/>
    <w:rsid w:val="004D41D4"/>
    <w:rsid w:val="004D54D0"/>
    <w:rsid w:val="004E0110"/>
    <w:rsid w:val="004E0AB5"/>
    <w:rsid w:val="004E46CD"/>
    <w:rsid w:val="004E4C86"/>
    <w:rsid w:val="004E5528"/>
    <w:rsid w:val="004E6830"/>
    <w:rsid w:val="004F0AE3"/>
    <w:rsid w:val="004F34FD"/>
    <w:rsid w:val="004F36F5"/>
    <w:rsid w:val="004F4D3F"/>
    <w:rsid w:val="004F5585"/>
    <w:rsid w:val="004F7148"/>
    <w:rsid w:val="00504CFA"/>
    <w:rsid w:val="00511549"/>
    <w:rsid w:val="00511E32"/>
    <w:rsid w:val="00514CC4"/>
    <w:rsid w:val="005163A6"/>
    <w:rsid w:val="00520C7F"/>
    <w:rsid w:val="0052250A"/>
    <w:rsid w:val="00523956"/>
    <w:rsid w:val="005240CE"/>
    <w:rsid w:val="00525198"/>
    <w:rsid w:val="0053271A"/>
    <w:rsid w:val="00534CAF"/>
    <w:rsid w:val="00534DA2"/>
    <w:rsid w:val="005354F0"/>
    <w:rsid w:val="00536D3A"/>
    <w:rsid w:val="0054068F"/>
    <w:rsid w:val="00543F42"/>
    <w:rsid w:val="00553728"/>
    <w:rsid w:val="00555CDF"/>
    <w:rsid w:val="0055620B"/>
    <w:rsid w:val="0056094C"/>
    <w:rsid w:val="005611BC"/>
    <w:rsid w:val="00570537"/>
    <w:rsid w:val="00571E0F"/>
    <w:rsid w:val="0057349B"/>
    <w:rsid w:val="00575469"/>
    <w:rsid w:val="005766EE"/>
    <w:rsid w:val="00576D6D"/>
    <w:rsid w:val="00585120"/>
    <w:rsid w:val="00585409"/>
    <w:rsid w:val="00586753"/>
    <w:rsid w:val="00586D6F"/>
    <w:rsid w:val="00594426"/>
    <w:rsid w:val="005946D9"/>
    <w:rsid w:val="005A0C28"/>
    <w:rsid w:val="005A0F11"/>
    <w:rsid w:val="005A5D41"/>
    <w:rsid w:val="005A7FF4"/>
    <w:rsid w:val="005B20D5"/>
    <w:rsid w:val="005B3A0D"/>
    <w:rsid w:val="005B3BCC"/>
    <w:rsid w:val="005B4523"/>
    <w:rsid w:val="005B4D6C"/>
    <w:rsid w:val="005B5229"/>
    <w:rsid w:val="005B6630"/>
    <w:rsid w:val="005B7BB6"/>
    <w:rsid w:val="005C224E"/>
    <w:rsid w:val="005C30E1"/>
    <w:rsid w:val="005C4A62"/>
    <w:rsid w:val="005C72B0"/>
    <w:rsid w:val="005C79F8"/>
    <w:rsid w:val="005D11E4"/>
    <w:rsid w:val="005D3307"/>
    <w:rsid w:val="005D3F68"/>
    <w:rsid w:val="005D46DC"/>
    <w:rsid w:val="005D57C5"/>
    <w:rsid w:val="005D61A8"/>
    <w:rsid w:val="005E1039"/>
    <w:rsid w:val="005E1DFE"/>
    <w:rsid w:val="005E3A36"/>
    <w:rsid w:val="005E6C4F"/>
    <w:rsid w:val="005F1EA2"/>
    <w:rsid w:val="005F343B"/>
    <w:rsid w:val="005F5923"/>
    <w:rsid w:val="00606288"/>
    <w:rsid w:val="0061070A"/>
    <w:rsid w:val="006114BF"/>
    <w:rsid w:val="00614238"/>
    <w:rsid w:val="006163EF"/>
    <w:rsid w:val="00620962"/>
    <w:rsid w:val="00621709"/>
    <w:rsid w:val="00622E03"/>
    <w:rsid w:val="00626420"/>
    <w:rsid w:val="0062784C"/>
    <w:rsid w:val="00627A05"/>
    <w:rsid w:val="00640116"/>
    <w:rsid w:val="006409D3"/>
    <w:rsid w:val="00641A37"/>
    <w:rsid w:val="006459FB"/>
    <w:rsid w:val="00647D5C"/>
    <w:rsid w:val="006520EA"/>
    <w:rsid w:val="006561D6"/>
    <w:rsid w:val="00664382"/>
    <w:rsid w:val="00667378"/>
    <w:rsid w:val="00673521"/>
    <w:rsid w:val="00683236"/>
    <w:rsid w:val="006845EF"/>
    <w:rsid w:val="00691015"/>
    <w:rsid w:val="00691060"/>
    <w:rsid w:val="00693A84"/>
    <w:rsid w:val="00694B8E"/>
    <w:rsid w:val="00696FC1"/>
    <w:rsid w:val="006A39C7"/>
    <w:rsid w:val="006A4774"/>
    <w:rsid w:val="006A51B8"/>
    <w:rsid w:val="006B1BB1"/>
    <w:rsid w:val="006B2525"/>
    <w:rsid w:val="006C436A"/>
    <w:rsid w:val="006C6A51"/>
    <w:rsid w:val="006D01CC"/>
    <w:rsid w:val="006D1373"/>
    <w:rsid w:val="006D2501"/>
    <w:rsid w:val="006D4680"/>
    <w:rsid w:val="006D7CC1"/>
    <w:rsid w:val="006E6EAE"/>
    <w:rsid w:val="006F1243"/>
    <w:rsid w:val="006F45CE"/>
    <w:rsid w:val="006F6F7B"/>
    <w:rsid w:val="00701764"/>
    <w:rsid w:val="0070243B"/>
    <w:rsid w:val="0071168C"/>
    <w:rsid w:val="0071242C"/>
    <w:rsid w:val="007133C8"/>
    <w:rsid w:val="00713482"/>
    <w:rsid w:val="0071479E"/>
    <w:rsid w:val="007207F8"/>
    <w:rsid w:val="00727867"/>
    <w:rsid w:val="00727B70"/>
    <w:rsid w:val="0073247F"/>
    <w:rsid w:val="007340A2"/>
    <w:rsid w:val="00735AD1"/>
    <w:rsid w:val="00740001"/>
    <w:rsid w:val="007473C6"/>
    <w:rsid w:val="00747742"/>
    <w:rsid w:val="00747C22"/>
    <w:rsid w:val="00752241"/>
    <w:rsid w:val="00755A95"/>
    <w:rsid w:val="00760C20"/>
    <w:rsid w:val="00764F1F"/>
    <w:rsid w:val="0076501C"/>
    <w:rsid w:val="007676AB"/>
    <w:rsid w:val="00771307"/>
    <w:rsid w:val="00772613"/>
    <w:rsid w:val="00773D59"/>
    <w:rsid w:val="00774243"/>
    <w:rsid w:val="00775AC1"/>
    <w:rsid w:val="00781033"/>
    <w:rsid w:val="007812F2"/>
    <w:rsid w:val="0078188C"/>
    <w:rsid w:val="00781DEA"/>
    <w:rsid w:val="0078300E"/>
    <w:rsid w:val="007921E2"/>
    <w:rsid w:val="007927EF"/>
    <w:rsid w:val="0079287B"/>
    <w:rsid w:val="00793FB7"/>
    <w:rsid w:val="007A0936"/>
    <w:rsid w:val="007A2074"/>
    <w:rsid w:val="007A21BF"/>
    <w:rsid w:val="007A27C1"/>
    <w:rsid w:val="007A2FC7"/>
    <w:rsid w:val="007A3077"/>
    <w:rsid w:val="007A3A65"/>
    <w:rsid w:val="007A5402"/>
    <w:rsid w:val="007A5B2C"/>
    <w:rsid w:val="007B0562"/>
    <w:rsid w:val="007B37D2"/>
    <w:rsid w:val="007B6384"/>
    <w:rsid w:val="007B709E"/>
    <w:rsid w:val="007B7A34"/>
    <w:rsid w:val="007C1233"/>
    <w:rsid w:val="007C1D7D"/>
    <w:rsid w:val="007C39EC"/>
    <w:rsid w:val="007C3DE9"/>
    <w:rsid w:val="007D087D"/>
    <w:rsid w:val="007D0983"/>
    <w:rsid w:val="007D09CF"/>
    <w:rsid w:val="007D1A8F"/>
    <w:rsid w:val="007D2282"/>
    <w:rsid w:val="007D3136"/>
    <w:rsid w:val="007D3887"/>
    <w:rsid w:val="007D3AA7"/>
    <w:rsid w:val="007D444A"/>
    <w:rsid w:val="007D54ED"/>
    <w:rsid w:val="007D7CEA"/>
    <w:rsid w:val="007E0C49"/>
    <w:rsid w:val="007E24CD"/>
    <w:rsid w:val="007E7E2E"/>
    <w:rsid w:val="007F60B7"/>
    <w:rsid w:val="007F7A39"/>
    <w:rsid w:val="00803C2C"/>
    <w:rsid w:val="00811849"/>
    <w:rsid w:val="00814D4F"/>
    <w:rsid w:val="00814E48"/>
    <w:rsid w:val="00815132"/>
    <w:rsid w:val="00815843"/>
    <w:rsid w:val="008231DA"/>
    <w:rsid w:val="00824096"/>
    <w:rsid w:val="008251BB"/>
    <w:rsid w:val="00825C05"/>
    <w:rsid w:val="00826EBB"/>
    <w:rsid w:val="00831789"/>
    <w:rsid w:val="00841E29"/>
    <w:rsid w:val="00842D56"/>
    <w:rsid w:val="00843E6A"/>
    <w:rsid w:val="0084719A"/>
    <w:rsid w:val="0085074B"/>
    <w:rsid w:val="00850F5A"/>
    <w:rsid w:val="00853B2E"/>
    <w:rsid w:val="0086199A"/>
    <w:rsid w:val="008665C3"/>
    <w:rsid w:val="00867F67"/>
    <w:rsid w:val="008761D1"/>
    <w:rsid w:val="00876653"/>
    <w:rsid w:val="00880D40"/>
    <w:rsid w:val="00881630"/>
    <w:rsid w:val="00885621"/>
    <w:rsid w:val="008869EC"/>
    <w:rsid w:val="00887B93"/>
    <w:rsid w:val="00887BD9"/>
    <w:rsid w:val="00894EEE"/>
    <w:rsid w:val="008A020A"/>
    <w:rsid w:val="008A1CC4"/>
    <w:rsid w:val="008A609B"/>
    <w:rsid w:val="008A7183"/>
    <w:rsid w:val="008A7A7F"/>
    <w:rsid w:val="008A7FFD"/>
    <w:rsid w:val="008B65C5"/>
    <w:rsid w:val="008B6AD9"/>
    <w:rsid w:val="008B6AE6"/>
    <w:rsid w:val="008C0827"/>
    <w:rsid w:val="008C3EDF"/>
    <w:rsid w:val="008C4808"/>
    <w:rsid w:val="008C7542"/>
    <w:rsid w:val="008D2CC9"/>
    <w:rsid w:val="008E0526"/>
    <w:rsid w:val="008E734F"/>
    <w:rsid w:val="008E7B73"/>
    <w:rsid w:val="008F06C8"/>
    <w:rsid w:val="008F13FA"/>
    <w:rsid w:val="008F1607"/>
    <w:rsid w:val="008F160D"/>
    <w:rsid w:val="008F27A2"/>
    <w:rsid w:val="008F39B1"/>
    <w:rsid w:val="008F3D2D"/>
    <w:rsid w:val="008F6266"/>
    <w:rsid w:val="008F7406"/>
    <w:rsid w:val="008F7FF1"/>
    <w:rsid w:val="009010D7"/>
    <w:rsid w:val="009044DD"/>
    <w:rsid w:val="00914309"/>
    <w:rsid w:val="009161E6"/>
    <w:rsid w:val="0092579F"/>
    <w:rsid w:val="00930213"/>
    <w:rsid w:val="009311BE"/>
    <w:rsid w:val="009340FE"/>
    <w:rsid w:val="009406A6"/>
    <w:rsid w:val="00941A46"/>
    <w:rsid w:val="00946B55"/>
    <w:rsid w:val="00946CE8"/>
    <w:rsid w:val="00946DF1"/>
    <w:rsid w:val="00947547"/>
    <w:rsid w:val="00947A91"/>
    <w:rsid w:val="009507C8"/>
    <w:rsid w:val="0095111E"/>
    <w:rsid w:val="00951D49"/>
    <w:rsid w:val="00951F3D"/>
    <w:rsid w:val="0095235E"/>
    <w:rsid w:val="00952B41"/>
    <w:rsid w:val="00953B8F"/>
    <w:rsid w:val="00953BC9"/>
    <w:rsid w:val="009557C1"/>
    <w:rsid w:val="00957598"/>
    <w:rsid w:val="00960B68"/>
    <w:rsid w:val="00964E64"/>
    <w:rsid w:val="00966CC7"/>
    <w:rsid w:val="00967DD5"/>
    <w:rsid w:val="00970989"/>
    <w:rsid w:val="0097350B"/>
    <w:rsid w:val="00976085"/>
    <w:rsid w:val="00982005"/>
    <w:rsid w:val="00983464"/>
    <w:rsid w:val="00983BC0"/>
    <w:rsid w:val="00983D14"/>
    <w:rsid w:val="00984507"/>
    <w:rsid w:val="009858FE"/>
    <w:rsid w:val="00990E5C"/>
    <w:rsid w:val="00992D56"/>
    <w:rsid w:val="009953C3"/>
    <w:rsid w:val="00995C54"/>
    <w:rsid w:val="00996C53"/>
    <w:rsid w:val="009977FC"/>
    <w:rsid w:val="009A020D"/>
    <w:rsid w:val="009A026D"/>
    <w:rsid w:val="009A1F1C"/>
    <w:rsid w:val="009A3258"/>
    <w:rsid w:val="009A4F60"/>
    <w:rsid w:val="009B3132"/>
    <w:rsid w:val="009B6642"/>
    <w:rsid w:val="009B76AF"/>
    <w:rsid w:val="009C1FDC"/>
    <w:rsid w:val="009C61AA"/>
    <w:rsid w:val="009C7838"/>
    <w:rsid w:val="009C7EE7"/>
    <w:rsid w:val="009D1380"/>
    <w:rsid w:val="009D2113"/>
    <w:rsid w:val="009D2CBE"/>
    <w:rsid w:val="009D3AFF"/>
    <w:rsid w:val="009D4CD4"/>
    <w:rsid w:val="009D6D52"/>
    <w:rsid w:val="009E20F8"/>
    <w:rsid w:val="009E3004"/>
    <w:rsid w:val="009E40EA"/>
    <w:rsid w:val="009E4116"/>
    <w:rsid w:val="009E5B75"/>
    <w:rsid w:val="009E6060"/>
    <w:rsid w:val="009E6F20"/>
    <w:rsid w:val="009F76A1"/>
    <w:rsid w:val="00A02059"/>
    <w:rsid w:val="00A03D4F"/>
    <w:rsid w:val="00A048A7"/>
    <w:rsid w:val="00A10BB5"/>
    <w:rsid w:val="00A12F8D"/>
    <w:rsid w:val="00A147BD"/>
    <w:rsid w:val="00A14921"/>
    <w:rsid w:val="00A155B3"/>
    <w:rsid w:val="00A26B4E"/>
    <w:rsid w:val="00A3062F"/>
    <w:rsid w:val="00A31173"/>
    <w:rsid w:val="00A33145"/>
    <w:rsid w:val="00A3373F"/>
    <w:rsid w:val="00A33BDA"/>
    <w:rsid w:val="00A35253"/>
    <w:rsid w:val="00A40C4D"/>
    <w:rsid w:val="00A4204F"/>
    <w:rsid w:val="00A4272D"/>
    <w:rsid w:val="00A44424"/>
    <w:rsid w:val="00A46EF0"/>
    <w:rsid w:val="00A503FA"/>
    <w:rsid w:val="00A528CD"/>
    <w:rsid w:val="00A53289"/>
    <w:rsid w:val="00A54264"/>
    <w:rsid w:val="00A5459E"/>
    <w:rsid w:val="00A55627"/>
    <w:rsid w:val="00A66C0F"/>
    <w:rsid w:val="00A725E7"/>
    <w:rsid w:val="00A740BB"/>
    <w:rsid w:val="00A7725D"/>
    <w:rsid w:val="00A800C1"/>
    <w:rsid w:val="00A81265"/>
    <w:rsid w:val="00A90987"/>
    <w:rsid w:val="00A95876"/>
    <w:rsid w:val="00AB1DBB"/>
    <w:rsid w:val="00AB258E"/>
    <w:rsid w:val="00AB4242"/>
    <w:rsid w:val="00AB4752"/>
    <w:rsid w:val="00AC1260"/>
    <w:rsid w:val="00AC2DC5"/>
    <w:rsid w:val="00AC5197"/>
    <w:rsid w:val="00AC6993"/>
    <w:rsid w:val="00AD1ABE"/>
    <w:rsid w:val="00AD2BB4"/>
    <w:rsid w:val="00AD60E0"/>
    <w:rsid w:val="00AE2252"/>
    <w:rsid w:val="00AE542F"/>
    <w:rsid w:val="00AE7DDD"/>
    <w:rsid w:val="00AE7E75"/>
    <w:rsid w:val="00AF08CC"/>
    <w:rsid w:val="00AF09F6"/>
    <w:rsid w:val="00AF0BDF"/>
    <w:rsid w:val="00AF0EBE"/>
    <w:rsid w:val="00AF175D"/>
    <w:rsid w:val="00AF6740"/>
    <w:rsid w:val="00AF70B7"/>
    <w:rsid w:val="00B01CA6"/>
    <w:rsid w:val="00B0437D"/>
    <w:rsid w:val="00B052CC"/>
    <w:rsid w:val="00B07B84"/>
    <w:rsid w:val="00B16FCD"/>
    <w:rsid w:val="00B27B36"/>
    <w:rsid w:val="00B3001E"/>
    <w:rsid w:val="00B30AD2"/>
    <w:rsid w:val="00B30C28"/>
    <w:rsid w:val="00B31835"/>
    <w:rsid w:val="00B36812"/>
    <w:rsid w:val="00B36C09"/>
    <w:rsid w:val="00B40E4E"/>
    <w:rsid w:val="00B42E1C"/>
    <w:rsid w:val="00B43BC3"/>
    <w:rsid w:val="00B50C09"/>
    <w:rsid w:val="00B50DBE"/>
    <w:rsid w:val="00B51843"/>
    <w:rsid w:val="00B52141"/>
    <w:rsid w:val="00B52DC7"/>
    <w:rsid w:val="00B532C9"/>
    <w:rsid w:val="00B57258"/>
    <w:rsid w:val="00B5752A"/>
    <w:rsid w:val="00B57C61"/>
    <w:rsid w:val="00B61749"/>
    <w:rsid w:val="00B6299E"/>
    <w:rsid w:val="00B635C3"/>
    <w:rsid w:val="00B6424E"/>
    <w:rsid w:val="00B6563E"/>
    <w:rsid w:val="00B656B4"/>
    <w:rsid w:val="00B662BD"/>
    <w:rsid w:val="00B71C99"/>
    <w:rsid w:val="00B73C97"/>
    <w:rsid w:val="00B75673"/>
    <w:rsid w:val="00B81FCE"/>
    <w:rsid w:val="00B83209"/>
    <w:rsid w:val="00B83F32"/>
    <w:rsid w:val="00B84879"/>
    <w:rsid w:val="00B84D20"/>
    <w:rsid w:val="00B85138"/>
    <w:rsid w:val="00B87276"/>
    <w:rsid w:val="00B9054B"/>
    <w:rsid w:val="00B92DF4"/>
    <w:rsid w:val="00B96707"/>
    <w:rsid w:val="00B97222"/>
    <w:rsid w:val="00BB010B"/>
    <w:rsid w:val="00BB100E"/>
    <w:rsid w:val="00BB230D"/>
    <w:rsid w:val="00BB2675"/>
    <w:rsid w:val="00BB309D"/>
    <w:rsid w:val="00BC547D"/>
    <w:rsid w:val="00BC65F9"/>
    <w:rsid w:val="00BD0EE9"/>
    <w:rsid w:val="00BD7CCF"/>
    <w:rsid w:val="00BE109A"/>
    <w:rsid w:val="00BE1957"/>
    <w:rsid w:val="00BE5EA9"/>
    <w:rsid w:val="00BF11CD"/>
    <w:rsid w:val="00BF340D"/>
    <w:rsid w:val="00BF4406"/>
    <w:rsid w:val="00BF63F7"/>
    <w:rsid w:val="00BF6596"/>
    <w:rsid w:val="00BF6771"/>
    <w:rsid w:val="00BF6C38"/>
    <w:rsid w:val="00C012E6"/>
    <w:rsid w:val="00C05219"/>
    <w:rsid w:val="00C06344"/>
    <w:rsid w:val="00C07D87"/>
    <w:rsid w:val="00C13972"/>
    <w:rsid w:val="00C13FC3"/>
    <w:rsid w:val="00C14E3E"/>
    <w:rsid w:val="00C17FA3"/>
    <w:rsid w:val="00C250DD"/>
    <w:rsid w:val="00C27EA9"/>
    <w:rsid w:val="00C311AD"/>
    <w:rsid w:val="00C3158E"/>
    <w:rsid w:val="00C3181D"/>
    <w:rsid w:val="00C32D84"/>
    <w:rsid w:val="00C334C5"/>
    <w:rsid w:val="00C351F9"/>
    <w:rsid w:val="00C37004"/>
    <w:rsid w:val="00C375C1"/>
    <w:rsid w:val="00C37644"/>
    <w:rsid w:val="00C4114B"/>
    <w:rsid w:val="00C41258"/>
    <w:rsid w:val="00C42A9E"/>
    <w:rsid w:val="00C43083"/>
    <w:rsid w:val="00C52FBC"/>
    <w:rsid w:val="00C53F7B"/>
    <w:rsid w:val="00C55C87"/>
    <w:rsid w:val="00C57971"/>
    <w:rsid w:val="00C62420"/>
    <w:rsid w:val="00C71DBE"/>
    <w:rsid w:val="00C72741"/>
    <w:rsid w:val="00C73A09"/>
    <w:rsid w:val="00C74AD6"/>
    <w:rsid w:val="00C77F39"/>
    <w:rsid w:val="00C82270"/>
    <w:rsid w:val="00C83A4C"/>
    <w:rsid w:val="00C847E2"/>
    <w:rsid w:val="00C8618E"/>
    <w:rsid w:val="00C947DA"/>
    <w:rsid w:val="00C96E7D"/>
    <w:rsid w:val="00CA2C74"/>
    <w:rsid w:val="00CB3156"/>
    <w:rsid w:val="00CB3D28"/>
    <w:rsid w:val="00CB41BD"/>
    <w:rsid w:val="00CC1D61"/>
    <w:rsid w:val="00CC1FED"/>
    <w:rsid w:val="00CC38CE"/>
    <w:rsid w:val="00CC433B"/>
    <w:rsid w:val="00CC43BA"/>
    <w:rsid w:val="00CC5884"/>
    <w:rsid w:val="00CC6287"/>
    <w:rsid w:val="00CC6640"/>
    <w:rsid w:val="00CD1772"/>
    <w:rsid w:val="00CD1F40"/>
    <w:rsid w:val="00CD5D7C"/>
    <w:rsid w:val="00CD6177"/>
    <w:rsid w:val="00CD6CA1"/>
    <w:rsid w:val="00CD73A6"/>
    <w:rsid w:val="00CE3D50"/>
    <w:rsid w:val="00CE4220"/>
    <w:rsid w:val="00CE5A2E"/>
    <w:rsid w:val="00CE707E"/>
    <w:rsid w:val="00CE7C12"/>
    <w:rsid w:val="00CF4D4A"/>
    <w:rsid w:val="00CF7114"/>
    <w:rsid w:val="00CF729C"/>
    <w:rsid w:val="00CF754A"/>
    <w:rsid w:val="00D00330"/>
    <w:rsid w:val="00D01ACE"/>
    <w:rsid w:val="00D03AF1"/>
    <w:rsid w:val="00D04E22"/>
    <w:rsid w:val="00D05F92"/>
    <w:rsid w:val="00D115B2"/>
    <w:rsid w:val="00D15812"/>
    <w:rsid w:val="00D1683D"/>
    <w:rsid w:val="00D1753B"/>
    <w:rsid w:val="00D17D3D"/>
    <w:rsid w:val="00D2047D"/>
    <w:rsid w:val="00D207BF"/>
    <w:rsid w:val="00D21C32"/>
    <w:rsid w:val="00D252A8"/>
    <w:rsid w:val="00D26455"/>
    <w:rsid w:val="00D3285F"/>
    <w:rsid w:val="00D35775"/>
    <w:rsid w:val="00D371C9"/>
    <w:rsid w:val="00D40A4F"/>
    <w:rsid w:val="00D43A05"/>
    <w:rsid w:val="00D43C47"/>
    <w:rsid w:val="00D43F26"/>
    <w:rsid w:val="00D44CB8"/>
    <w:rsid w:val="00D510C4"/>
    <w:rsid w:val="00D60B9E"/>
    <w:rsid w:val="00D612DA"/>
    <w:rsid w:val="00D7080F"/>
    <w:rsid w:val="00D7483F"/>
    <w:rsid w:val="00D75061"/>
    <w:rsid w:val="00D76238"/>
    <w:rsid w:val="00D769F1"/>
    <w:rsid w:val="00D77355"/>
    <w:rsid w:val="00D803CE"/>
    <w:rsid w:val="00D82A2E"/>
    <w:rsid w:val="00D83DF0"/>
    <w:rsid w:val="00D85716"/>
    <w:rsid w:val="00D95937"/>
    <w:rsid w:val="00DA2366"/>
    <w:rsid w:val="00DA2F42"/>
    <w:rsid w:val="00DA6098"/>
    <w:rsid w:val="00DA7AE1"/>
    <w:rsid w:val="00DB382D"/>
    <w:rsid w:val="00DB497C"/>
    <w:rsid w:val="00DB7A44"/>
    <w:rsid w:val="00DC5E84"/>
    <w:rsid w:val="00DC72AE"/>
    <w:rsid w:val="00DD0C3D"/>
    <w:rsid w:val="00DD0C97"/>
    <w:rsid w:val="00DD1C92"/>
    <w:rsid w:val="00DD2163"/>
    <w:rsid w:val="00DD45F5"/>
    <w:rsid w:val="00DD4A02"/>
    <w:rsid w:val="00DD4D80"/>
    <w:rsid w:val="00DD5DB5"/>
    <w:rsid w:val="00DE0919"/>
    <w:rsid w:val="00DE5F72"/>
    <w:rsid w:val="00DE6A0D"/>
    <w:rsid w:val="00DF2397"/>
    <w:rsid w:val="00DF397A"/>
    <w:rsid w:val="00E0191D"/>
    <w:rsid w:val="00E026EE"/>
    <w:rsid w:val="00E0344B"/>
    <w:rsid w:val="00E10A6A"/>
    <w:rsid w:val="00E12B53"/>
    <w:rsid w:val="00E1462F"/>
    <w:rsid w:val="00E149C8"/>
    <w:rsid w:val="00E15304"/>
    <w:rsid w:val="00E27103"/>
    <w:rsid w:val="00E306F3"/>
    <w:rsid w:val="00E331DA"/>
    <w:rsid w:val="00E3380C"/>
    <w:rsid w:val="00E35465"/>
    <w:rsid w:val="00E356F7"/>
    <w:rsid w:val="00E4014A"/>
    <w:rsid w:val="00E421B1"/>
    <w:rsid w:val="00E46586"/>
    <w:rsid w:val="00E479F8"/>
    <w:rsid w:val="00E5181D"/>
    <w:rsid w:val="00E51D8C"/>
    <w:rsid w:val="00E55F96"/>
    <w:rsid w:val="00E577C5"/>
    <w:rsid w:val="00E6044E"/>
    <w:rsid w:val="00E63DEB"/>
    <w:rsid w:val="00E6667C"/>
    <w:rsid w:val="00E73C13"/>
    <w:rsid w:val="00E76F15"/>
    <w:rsid w:val="00E778BA"/>
    <w:rsid w:val="00E80419"/>
    <w:rsid w:val="00E80836"/>
    <w:rsid w:val="00E81134"/>
    <w:rsid w:val="00E84059"/>
    <w:rsid w:val="00E862AE"/>
    <w:rsid w:val="00E9054F"/>
    <w:rsid w:val="00E913E0"/>
    <w:rsid w:val="00E960A2"/>
    <w:rsid w:val="00EA0780"/>
    <w:rsid w:val="00EA7CED"/>
    <w:rsid w:val="00EA7DF3"/>
    <w:rsid w:val="00EB0310"/>
    <w:rsid w:val="00EB10B4"/>
    <w:rsid w:val="00EB1863"/>
    <w:rsid w:val="00EB21BF"/>
    <w:rsid w:val="00EB286B"/>
    <w:rsid w:val="00EB2922"/>
    <w:rsid w:val="00EB3A6C"/>
    <w:rsid w:val="00EB6106"/>
    <w:rsid w:val="00EB69E6"/>
    <w:rsid w:val="00EB7249"/>
    <w:rsid w:val="00EC0817"/>
    <w:rsid w:val="00EC0F73"/>
    <w:rsid w:val="00ED0436"/>
    <w:rsid w:val="00ED06AF"/>
    <w:rsid w:val="00ED29D5"/>
    <w:rsid w:val="00ED2AC9"/>
    <w:rsid w:val="00ED5422"/>
    <w:rsid w:val="00ED6869"/>
    <w:rsid w:val="00EE2383"/>
    <w:rsid w:val="00EE2991"/>
    <w:rsid w:val="00EE35F7"/>
    <w:rsid w:val="00EF153C"/>
    <w:rsid w:val="00F0127F"/>
    <w:rsid w:val="00F02C23"/>
    <w:rsid w:val="00F03387"/>
    <w:rsid w:val="00F10D54"/>
    <w:rsid w:val="00F24BD2"/>
    <w:rsid w:val="00F260B3"/>
    <w:rsid w:val="00F26D25"/>
    <w:rsid w:val="00F278DB"/>
    <w:rsid w:val="00F30678"/>
    <w:rsid w:val="00F31776"/>
    <w:rsid w:val="00F3562B"/>
    <w:rsid w:val="00F359E9"/>
    <w:rsid w:val="00F37BD0"/>
    <w:rsid w:val="00F41125"/>
    <w:rsid w:val="00F42768"/>
    <w:rsid w:val="00F47C92"/>
    <w:rsid w:val="00F54189"/>
    <w:rsid w:val="00F62F66"/>
    <w:rsid w:val="00F64C97"/>
    <w:rsid w:val="00F653CA"/>
    <w:rsid w:val="00F704B1"/>
    <w:rsid w:val="00F720A0"/>
    <w:rsid w:val="00F74FA4"/>
    <w:rsid w:val="00F778A2"/>
    <w:rsid w:val="00F8023E"/>
    <w:rsid w:val="00F84C44"/>
    <w:rsid w:val="00F8558C"/>
    <w:rsid w:val="00F868E8"/>
    <w:rsid w:val="00F9083B"/>
    <w:rsid w:val="00F90E12"/>
    <w:rsid w:val="00F9216D"/>
    <w:rsid w:val="00F92751"/>
    <w:rsid w:val="00F93FE7"/>
    <w:rsid w:val="00FA3405"/>
    <w:rsid w:val="00FA5690"/>
    <w:rsid w:val="00FA70A1"/>
    <w:rsid w:val="00FA75FB"/>
    <w:rsid w:val="00FB2536"/>
    <w:rsid w:val="00FB4893"/>
    <w:rsid w:val="00FC1D1C"/>
    <w:rsid w:val="00FC6DCB"/>
    <w:rsid w:val="00FD01BC"/>
    <w:rsid w:val="00FD0C73"/>
    <w:rsid w:val="00FD4F82"/>
    <w:rsid w:val="00FD6152"/>
    <w:rsid w:val="00FD75F3"/>
    <w:rsid w:val="00FD796B"/>
    <w:rsid w:val="00FE0B25"/>
    <w:rsid w:val="00FE60D3"/>
    <w:rsid w:val="00FF0106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C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562"/>
    <w:pPr>
      <w:spacing w:after="160" w:line="259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056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63D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3D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3DE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3D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3DEB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D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DEB"/>
    <w:rPr>
      <w:rFonts w:ascii="Times New Roman" w:hAnsi="Times New Roman" w:cs="Times New Roman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C37644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C37644"/>
  </w:style>
  <w:style w:type="paragraph" w:styleId="Revzia">
    <w:name w:val="Revision"/>
    <w:hidden/>
    <w:uiPriority w:val="99"/>
    <w:semiHidden/>
    <w:rsid w:val="005C79F8"/>
    <w:rPr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Hornáček, Vladimír, Mgr."/>
    <f:field ref="objcreatedat" par="" text="13.11.2020 14:50:42"/>
    <f:field ref="objchangedby" par="" text="Administrator, System"/>
    <f:field ref="objmodifiedat" par="" text="13.11.2020 14:50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447558-383E-454D-9F8A-8B15752A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2753</Words>
  <Characters>15698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18415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2020-11-24T12:08:00Z</dcterms:created>
  <dcterms:modified xsi:type="dcterms:W3CDTF">2020-11-24T12:08:00Z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justify;"&gt;Predbežná informácia k návrh ústavného zákona starobnom o&amp;nbsp;dôchodkovom systéme bola zverejnená od 07. októbra do 15. októbra 2020.&lt;/p&gt;&lt;p style="text-align: justify;"&gt;Návrh ústavných zmien v&amp;nbsp;dôchodkovom systéme bol </vt:lpwstr>
  </property>
  <property fmtid="{D5CDD505-2E9C-101B-9397-08002B2CF9AE}" pid="3" name="FSC#SKEDITIONSLOVLEX@103.510:typpredpis">
    <vt:lpwstr>Ústavný 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starobnom dôchodkovom systéme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2020 až 2024_x000d_
Plán legislatívnych úloh vlády Slovenskej republiky na mesiace september až december 2020_x000d_
</vt:lpwstr>
  </property>
  <property fmtid="{D5CDD505-2E9C-101B-9397-08002B2CF9AE}" pid="23" name="FSC#SKEDITIONSLOVLEX@103.510:plnynazovpredpis">
    <vt:lpwstr> Ústavný zákon o starobnom dôchodkovom systéme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29179/2020-M_OPVA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LP/2020/549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48, 151 a 153 Zmluvy o fungovaní Európskej únie (Ú. v. ES C 202, 7.6.2016) </vt:lpwstr>
  </property>
  <property fmtid="{D5CDD505-2E9C-101B-9397-08002B2CF9AE}" pid="47" name="FSC#SKEDITIONSLOVLEX@103.510:AttrStrListDocPropSekundarneLegPravoPO">
    <vt:lpwstr>Nariadenie (ES) Európskeho parlamentu a Rady 883/2004 z 29. apríla 2004 o koordinácii systémov sociálneho zabezpečenia (Ú. v. EÚ L 166, 30.4.2004; Mimoriadne vydanie Ú. v. EÚ, kap. 5/zv. 5) v platnom znení, gestor: MPSVR SR_x000d_
Nariadenie Európskeho parlamen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Jednotlivé vplyvy bude zakladať nadväzujúca zákonná úprava sociálneho poistenia a&amp;nbsp;starobného dôchodkového sporenia, ktorá bude vypracovaná a predložená do legislatívneho procesu v&amp;nbsp;rokoch 2021 a 2022.</vt:lpwstr>
  </property>
  <property fmtid="{D5CDD505-2E9C-101B-9397-08002B2CF9AE}" pid="66" name="FSC#SKEDITIONSLOVLEX@103.510:AttrStrListDocPropAltRiesenia">
    <vt:lpwstr>Alternatívne riešenia nie sú možné, ak sa má dosiahnuť cieľ a zachovať prehľadnosť ústavnej úpravy hmotného zabezpečenia v starobe.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 rodiny Slovenskej republiky predkladá do legislatívneho procesu návrh ústavného zákona o&amp;nbsp;starobnom dôchodkovom systéme (ďalej len „návrh ústavného zákona“).&lt;/p&gt;&lt;p style="text-align</vt:lpwstr>
  </property>
  <property fmtid="{D5CDD505-2E9C-101B-9397-08002B2CF9AE}" pid="150" name="FSC#SKEDITIONSLOVLEX@103.510:vytvorenedna">
    <vt:lpwstr>13. 11. 2020</vt:lpwstr>
  </property>
  <property fmtid="{D5CDD505-2E9C-101B-9397-08002B2CF9AE}" pid="151" name="FSC#COOSYSTEM@1.1:Container">
    <vt:lpwstr>COO.2145.1000.3.4099584</vt:lpwstr>
  </property>
  <property fmtid="{D5CDD505-2E9C-101B-9397-08002B2CF9AE}" pid="152" name="FSC#FSCFOLIO@1.1001:docpropproject">
    <vt:lpwstr/>
  </property>
</Properties>
</file>